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6BE8" w14:textId="58123AE1" w:rsidR="00C8329F" w:rsidRPr="00D55878" w:rsidRDefault="00C8329F" w:rsidP="00C8329F">
      <w:pPr>
        <w:jc w:val="right"/>
        <w:rPr>
          <w:rFonts w:ascii="Arial" w:hAnsi="Arial" w:cs="Arial"/>
          <w:sz w:val="24"/>
          <w:szCs w:val="24"/>
        </w:rPr>
      </w:pPr>
      <w:r w:rsidRPr="00D55878">
        <w:rPr>
          <w:rFonts w:ascii="Arial" w:hAnsi="Arial" w:cs="Arial"/>
          <w:sz w:val="24"/>
          <w:szCs w:val="24"/>
          <w:highlight w:val="yellow"/>
        </w:rPr>
        <w:t>Lugar y fecha de elaboración.</w:t>
      </w:r>
    </w:p>
    <w:p w14:paraId="181B71F5" w14:textId="53836FA2" w:rsidR="004C7AD9" w:rsidRPr="00D55878" w:rsidRDefault="00B70040" w:rsidP="00C8329F">
      <w:pPr>
        <w:jc w:val="center"/>
        <w:rPr>
          <w:rFonts w:ascii="Arial" w:hAnsi="Arial" w:cs="Arial"/>
          <w:b/>
          <w:bCs/>
          <w:sz w:val="24"/>
          <w:szCs w:val="24"/>
        </w:rPr>
      </w:pPr>
      <w:r w:rsidRPr="00D55878">
        <w:rPr>
          <w:rFonts w:ascii="Arial" w:hAnsi="Arial" w:cs="Arial"/>
          <w:b/>
          <w:bCs/>
          <w:sz w:val="24"/>
          <w:szCs w:val="24"/>
        </w:rPr>
        <w:t xml:space="preserve">Resultado de la </w:t>
      </w:r>
      <w:r w:rsidR="00CA2333" w:rsidRPr="00D55878">
        <w:rPr>
          <w:rFonts w:ascii="Arial" w:hAnsi="Arial" w:cs="Arial"/>
          <w:b/>
          <w:bCs/>
          <w:sz w:val="24"/>
          <w:szCs w:val="24"/>
        </w:rPr>
        <w:t>Investigación de Mercado</w:t>
      </w:r>
    </w:p>
    <w:p w14:paraId="1B063954" w14:textId="6AC1F6CF" w:rsidR="00B81DDF" w:rsidRPr="00D55878" w:rsidRDefault="007C721E" w:rsidP="005F0395">
      <w:pPr>
        <w:jc w:val="both"/>
        <w:rPr>
          <w:rFonts w:ascii="Arial" w:hAnsi="Arial" w:cs="Arial"/>
          <w:color w:val="FF0000"/>
          <w:sz w:val="24"/>
          <w:szCs w:val="24"/>
        </w:rPr>
      </w:pPr>
      <w:r w:rsidRPr="00D55878">
        <w:rPr>
          <w:rFonts w:ascii="Arial" w:hAnsi="Arial" w:cs="Arial"/>
          <w:sz w:val="24"/>
          <w:szCs w:val="24"/>
        </w:rPr>
        <w:t xml:space="preserve">En cumplimiento a lo dispuesto por </w:t>
      </w:r>
      <w:r w:rsidR="005F0395" w:rsidRPr="00D55878">
        <w:rPr>
          <w:rFonts w:ascii="Arial" w:hAnsi="Arial" w:cs="Arial"/>
          <w:sz w:val="24"/>
          <w:szCs w:val="24"/>
        </w:rPr>
        <w:t>los artículos 41, 42</w:t>
      </w:r>
      <w:r w:rsidR="006F2A3E" w:rsidRPr="00D55878">
        <w:rPr>
          <w:rFonts w:ascii="Arial" w:hAnsi="Arial" w:cs="Arial"/>
          <w:sz w:val="24"/>
          <w:szCs w:val="24"/>
        </w:rPr>
        <w:t xml:space="preserve">, </w:t>
      </w:r>
      <w:r w:rsidR="005F0395" w:rsidRPr="00D55878">
        <w:rPr>
          <w:rFonts w:ascii="Arial" w:hAnsi="Arial" w:cs="Arial"/>
          <w:sz w:val="24"/>
          <w:szCs w:val="24"/>
        </w:rPr>
        <w:t>43</w:t>
      </w:r>
      <w:r w:rsidR="006F2A3E" w:rsidRPr="00D55878">
        <w:rPr>
          <w:rFonts w:ascii="Arial" w:hAnsi="Arial" w:cs="Arial"/>
          <w:sz w:val="24"/>
          <w:szCs w:val="24"/>
        </w:rPr>
        <w:t>, 44 y 45</w:t>
      </w:r>
      <w:r w:rsidR="005F0395" w:rsidRPr="00D55878">
        <w:rPr>
          <w:rFonts w:ascii="Arial" w:hAnsi="Arial" w:cs="Arial"/>
          <w:sz w:val="24"/>
          <w:szCs w:val="24"/>
        </w:rPr>
        <w:t xml:space="preserve"> del Reglamento de </w:t>
      </w:r>
      <w:r w:rsidRPr="00D55878">
        <w:rPr>
          <w:rFonts w:ascii="Arial" w:hAnsi="Arial" w:cs="Arial"/>
          <w:sz w:val="24"/>
          <w:szCs w:val="24"/>
        </w:rPr>
        <w:t xml:space="preserve">Adquisiciones, Arrendamientos </w:t>
      </w:r>
      <w:r w:rsidR="004C10D9" w:rsidRPr="00D55878">
        <w:rPr>
          <w:rFonts w:ascii="Arial" w:hAnsi="Arial" w:cs="Arial"/>
          <w:sz w:val="24"/>
          <w:szCs w:val="24"/>
        </w:rPr>
        <w:t xml:space="preserve">y Servicios </w:t>
      </w:r>
      <w:r w:rsidR="008464AC" w:rsidRPr="00D55878">
        <w:rPr>
          <w:rFonts w:ascii="Arial" w:hAnsi="Arial" w:cs="Arial"/>
          <w:sz w:val="24"/>
          <w:szCs w:val="24"/>
        </w:rPr>
        <w:t>de</w:t>
      </w:r>
      <w:r w:rsidR="005F0395" w:rsidRPr="00D55878">
        <w:rPr>
          <w:rFonts w:ascii="Arial" w:hAnsi="Arial" w:cs="Arial"/>
          <w:sz w:val="24"/>
          <w:szCs w:val="24"/>
        </w:rPr>
        <w:t xml:space="preserve"> la Universidad Autónoma del Estado de Hidalgo</w:t>
      </w:r>
      <w:r w:rsidR="00AC25DC" w:rsidRPr="00D55878">
        <w:rPr>
          <w:rFonts w:ascii="Arial" w:hAnsi="Arial" w:cs="Arial"/>
          <w:sz w:val="24"/>
          <w:szCs w:val="24"/>
        </w:rPr>
        <w:t>,</w:t>
      </w:r>
      <w:r w:rsidR="005F0395" w:rsidRPr="00D55878">
        <w:rPr>
          <w:rFonts w:ascii="Arial" w:hAnsi="Arial" w:cs="Arial"/>
          <w:sz w:val="24"/>
          <w:szCs w:val="24"/>
        </w:rPr>
        <w:t xml:space="preserve"> la Política</w:t>
      </w:r>
      <w:r w:rsidR="00795CD4" w:rsidRPr="00D55878">
        <w:rPr>
          <w:rFonts w:ascii="Arial" w:hAnsi="Arial" w:cs="Arial"/>
          <w:sz w:val="24"/>
          <w:szCs w:val="24"/>
        </w:rPr>
        <w:t xml:space="preserve"> </w:t>
      </w:r>
      <w:r w:rsidR="005F0395" w:rsidRPr="00D55878">
        <w:rPr>
          <w:rFonts w:ascii="Arial" w:hAnsi="Arial" w:cs="Arial"/>
          <w:sz w:val="24"/>
          <w:szCs w:val="24"/>
        </w:rPr>
        <w:t xml:space="preserve">5 </w:t>
      </w:r>
      <w:r w:rsidR="00AC25DC" w:rsidRPr="00D55878">
        <w:rPr>
          <w:rFonts w:ascii="Arial" w:hAnsi="Arial" w:cs="Arial"/>
          <w:sz w:val="24"/>
          <w:szCs w:val="24"/>
        </w:rPr>
        <w:t>y la Base 6 de las POBALINES</w:t>
      </w:r>
      <w:r w:rsidR="005F0395" w:rsidRPr="00D55878">
        <w:rPr>
          <w:rFonts w:ascii="Arial" w:hAnsi="Arial" w:cs="Arial"/>
          <w:sz w:val="24"/>
          <w:szCs w:val="24"/>
        </w:rPr>
        <w:t xml:space="preserve"> en materia de Adquisiciones, Arrendamientos y Servicios de la Universidad Autónoma del Estado de Hidalgo, se presenta el resultado de la Investigación de Mercado para la contratación de </w:t>
      </w:r>
      <w:r w:rsidR="005F0395" w:rsidRPr="00D55878">
        <w:rPr>
          <w:rFonts w:ascii="Arial" w:hAnsi="Arial" w:cs="Arial"/>
          <w:sz w:val="24"/>
          <w:szCs w:val="24"/>
          <w:highlight w:val="yellow"/>
        </w:rPr>
        <w:t>(especificar el objeto de la contratación a efectuar).</w:t>
      </w:r>
    </w:p>
    <w:p w14:paraId="3B450549" w14:textId="2C9E8567" w:rsidR="00CA2333" w:rsidRPr="00D55878" w:rsidRDefault="00AC25DC" w:rsidP="00567A4B">
      <w:pPr>
        <w:jc w:val="both"/>
        <w:rPr>
          <w:rFonts w:ascii="Arial" w:hAnsi="Arial" w:cs="Arial"/>
          <w:sz w:val="24"/>
          <w:szCs w:val="24"/>
        </w:rPr>
      </w:pPr>
      <w:r w:rsidRPr="00D55878">
        <w:rPr>
          <w:rFonts w:ascii="Arial" w:hAnsi="Arial" w:cs="Arial"/>
          <w:sz w:val="24"/>
          <w:szCs w:val="24"/>
        </w:rPr>
        <w:t xml:space="preserve">Considerando </w:t>
      </w:r>
      <w:r w:rsidR="0029686C" w:rsidRPr="00D55878">
        <w:rPr>
          <w:rFonts w:ascii="Arial" w:hAnsi="Arial" w:cs="Arial"/>
          <w:sz w:val="24"/>
          <w:szCs w:val="24"/>
        </w:rPr>
        <w:t xml:space="preserve">lo </w:t>
      </w:r>
      <w:r w:rsidRPr="00D55878">
        <w:rPr>
          <w:rFonts w:ascii="Arial" w:hAnsi="Arial" w:cs="Arial"/>
          <w:sz w:val="24"/>
          <w:szCs w:val="24"/>
        </w:rPr>
        <w:t xml:space="preserve">anterior </w:t>
      </w:r>
      <w:r w:rsidR="002D2E0C" w:rsidRPr="00D55878">
        <w:rPr>
          <w:rFonts w:ascii="Arial" w:hAnsi="Arial" w:cs="Arial"/>
          <w:sz w:val="24"/>
          <w:szCs w:val="24"/>
          <w:highlight w:val="yellow"/>
        </w:rPr>
        <w:t>(</w:t>
      </w:r>
      <w:r w:rsidRPr="00D55878">
        <w:rPr>
          <w:rFonts w:ascii="Arial" w:hAnsi="Arial" w:cs="Arial"/>
          <w:sz w:val="24"/>
          <w:szCs w:val="24"/>
          <w:highlight w:val="yellow"/>
        </w:rPr>
        <w:t xml:space="preserve">-el o la- </w:t>
      </w:r>
      <w:r w:rsidR="002D2E0C" w:rsidRPr="00D55878">
        <w:rPr>
          <w:rFonts w:ascii="Arial" w:hAnsi="Arial" w:cs="Arial"/>
          <w:b/>
          <w:bCs/>
          <w:sz w:val="24"/>
          <w:szCs w:val="24"/>
          <w:highlight w:val="yellow"/>
        </w:rPr>
        <w:t>Nombre del Centro de Costos</w:t>
      </w:r>
      <w:r w:rsidR="002D2E0C" w:rsidRPr="00D55878">
        <w:rPr>
          <w:rFonts w:ascii="Arial" w:hAnsi="Arial" w:cs="Arial"/>
          <w:sz w:val="24"/>
          <w:szCs w:val="24"/>
          <w:highlight w:val="yellow"/>
        </w:rPr>
        <w:t>)</w:t>
      </w:r>
      <w:r w:rsidR="0054497B" w:rsidRPr="00D55878">
        <w:rPr>
          <w:rFonts w:ascii="Arial" w:hAnsi="Arial" w:cs="Arial"/>
          <w:sz w:val="24"/>
          <w:szCs w:val="24"/>
        </w:rPr>
        <w:t xml:space="preserve"> de la U</w:t>
      </w:r>
      <w:r w:rsidR="009560DE" w:rsidRPr="00D55878">
        <w:rPr>
          <w:rFonts w:ascii="Arial" w:hAnsi="Arial" w:cs="Arial"/>
          <w:sz w:val="24"/>
          <w:szCs w:val="24"/>
        </w:rPr>
        <w:t>niversidad Autónoma del Estado de Hidalgo</w:t>
      </w:r>
      <w:r w:rsidR="0054497B" w:rsidRPr="00D55878">
        <w:rPr>
          <w:rFonts w:ascii="Arial" w:hAnsi="Arial" w:cs="Arial"/>
          <w:sz w:val="24"/>
          <w:szCs w:val="24"/>
        </w:rPr>
        <w:t xml:space="preserve"> ha procedido de la siguiente forma</w:t>
      </w:r>
      <w:r w:rsidR="00567A4B" w:rsidRPr="00D55878">
        <w:rPr>
          <w:rFonts w:ascii="Arial" w:hAnsi="Arial" w:cs="Arial"/>
          <w:sz w:val="24"/>
          <w:szCs w:val="24"/>
        </w:rPr>
        <w:t xml:space="preserve"> para confeccionar la Investigación de Mercado dispuesta en los preceptos señalados</w:t>
      </w:r>
      <w:r w:rsidR="0054497B" w:rsidRPr="00D55878">
        <w:rPr>
          <w:rFonts w:ascii="Arial" w:hAnsi="Arial" w:cs="Arial"/>
          <w:sz w:val="24"/>
          <w:szCs w:val="24"/>
        </w:rPr>
        <w:t>.</w:t>
      </w:r>
    </w:p>
    <w:p w14:paraId="60F64532" w14:textId="34A785A8" w:rsidR="00AC25DC" w:rsidRPr="00D55878" w:rsidRDefault="00AD53BA" w:rsidP="00A9659B">
      <w:pPr>
        <w:jc w:val="both"/>
        <w:rPr>
          <w:rFonts w:ascii="Arial" w:hAnsi="Arial" w:cs="Arial"/>
          <w:b/>
          <w:bCs/>
          <w:sz w:val="24"/>
          <w:szCs w:val="24"/>
        </w:rPr>
      </w:pPr>
      <w:r w:rsidRPr="00D55878">
        <w:rPr>
          <w:rFonts w:ascii="Arial" w:hAnsi="Arial" w:cs="Arial"/>
          <w:b/>
          <w:bCs/>
          <w:sz w:val="24"/>
          <w:szCs w:val="24"/>
        </w:rPr>
        <w:t>I.</w:t>
      </w:r>
      <w:r w:rsidRPr="00D55878">
        <w:rPr>
          <w:rFonts w:ascii="Arial" w:hAnsi="Arial" w:cs="Arial"/>
          <w:b/>
          <w:bCs/>
          <w:sz w:val="24"/>
          <w:szCs w:val="24"/>
        </w:rPr>
        <w:tab/>
      </w:r>
      <w:r w:rsidR="00AC25DC" w:rsidRPr="00D55878">
        <w:rPr>
          <w:rFonts w:ascii="Arial" w:hAnsi="Arial" w:cs="Arial"/>
          <w:b/>
          <w:bCs/>
          <w:sz w:val="24"/>
          <w:szCs w:val="24"/>
        </w:rPr>
        <w:t>Proveedores nacionales o extranjeros</w:t>
      </w:r>
    </w:p>
    <w:p w14:paraId="7DAB3762" w14:textId="6CBBDC21" w:rsidR="009102F7" w:rsidRPr="00D55878" w:rsidRDefault="00AC25DC" w:rsidP="009102F7">
      <w:pPr>
        <w:pStyle w:val="Prrafodelista"/>
        <w:ind w:left="1440"/>
        <w:jc w:val="both"/>
        <w:rPr>
          <w:rFonts w:ascii="Arial" w:hAnsi="Arial" w:cs="Arial"/>
          <w:sz w:val="24"/>
          <w:szCs w:val="24"/>
        </w:rPr>
      </w:pPr>
      <w:r w:rsidRPr="00D55878">
        <w:rPr>
          <w:rFonts w:ascii="Arial" w:hAnsi="Arial" w:cs="Arial"/>
          <w:sz w:val="24"/>
          <w:szCs w:val="24"/>
        </w:rPr>
        <w:t xml:space="preserve">Se procedió a consultar el </w:t>
      </w:r>
      <w:r w:rsidRPr="00D55878">
        <w:rPr>
          <w:rFonts w:ascii="Arial" w:hAnsi="Arial" w:cs="Arial"/>
          <w:sz w:val="24"/>
          <w:szCs w:val="24"/>
          <w:highlight w:val="yellow"/>
        </w:rPr>
        <w:t>Padrón de Proveedores de la Universidad Autónoma del Estado de Hidalg</w:t>
      </w:r>
      <w:r w:rsidR="009102F7" w:rsidRPr="00D55878">
        <w:rPr>
          <w:rFonts w:ascii="Arial" w:hAnsi="Arial" w:cs="Arial"/>
          <w:sz w:val="24"/>
          <w:szCs w:val="24"/>
          <w:highlight w:val="yellow"/>
        </w:rPr>
        <w:t>o</w:t>
      </w:r>
      <w:r w:rsidR="00327C35" w:rsidRPr="00D55878">
        <w:rPr>
          <w:rFonts w:ascii="Arial" w:hAnsi="Arial" w:cs="Arial"/>
          <w:sz w:val="24"/>
          <w:szCs w:val="24"/>
          <w:highlight w:val="yellow"/>
        </w:rPr>
        <w:t xml:space="preserve"> / Padrón de Proveedores y Contratistas de la Administración Pública del Estado de Hidalgo</w:t>
      </w:r>
      <w:r w:rsidR="009102F7" w:rsidRPr="00D55878">
        <w:rPr>
          <w:rFonts w:ascii="Arial" w:hAnsi="Arial" w:cs="Arial"/>
          <w:sz w:val="24"/>
          <w:szCs w:val="24"/>
        </w:rPr>
        <w:t>.</w:t>
      </w:r>
    </w:p>
    <w:p w14:paraId="69D168CD" w14:textId="77777777" w:rsidR="00AC25DC" w:rsidRPr="00D55878" w:rsidRDefault="00AC25DC" w:rsidP="00AC25DC">
      <w:pPr>
        <w:pStyle w:val="Prrafodelista"/>
        <w:ind w:left="1440"/>
        <w:jc w:val="both"/>
        <w:rPr>
          <w:rFonts w:ascii="Arial" w:hAnsi="Arial" w:cs="Arial"/>
          <w:sz w:val="24"/>
          <w:szCs w:val="24"/>
        </w:rPr>
      </w:pPr>
    </w:p>
    <w:p w14:paraId="21AE5E3B" w14:textId="6F5F12D5" w:rsidR="00AC25DC" w:rsidRPr="00D55878" w:rsidRDefault="00AC25DC" w:rsidP="00AC25DC">
      <w:pPr>
        <w:pStyle w:val="Prrafodelista"/>
        <w:ind w:left="1440"/>
        <w:jc w:val="both"/>
        <w:rPr>
          <w:rFonts w:ascii="Arial" w:hAnsi="Arial" w:cs="Arial"/>
          <w:sz w:val="24"/>
          <w:szCs w:val="24"/>
        </w:rPr>
      </w:pPr>
      <w:r w:rsidRPr="00D55878">
        <w:rPr>
          <w:rFonts w:ascii="Arial" w:hAnsi="Arial" w:cs="Arial"/>
          <w:sz w:val="24"/>
          <w:szCs w:val="24"/>
        </w:rPr>
        <w:t>De la consulta anterior, por sus actividades autorizadas en dicho instrumento, se eligieron a los siguientes proveedores:</w:t>
      </w:r>
    </w:p>
    <w:p w14:paraId="3961B1F6" w14:textId="77777777" w:rsidR="00AC25DC" w:rsidRPr="00D55878" w:rsidRDefault="00AC25DC" w:rsidP="00AC25DC">
      <w:pPr>
        <w:pStyle w:val="Prrafodelista"/>
        <w:ind w:left="1440"/>
        <w:rPr>
          <w:rFonts w:ascii="Arial" w:hAnsi="Arial" w:cs="Arial"/>
          <w:sz w:val="24"/>
          <w:szCs w:val="24"/>
        </w:rPr>
      </w:pPr>
    </w:p>
    <w:p w14:paraId="73F4EA81" w14:textId="30A5A963" w:rsidR="00AC25DC" w:rsidRPr="00D55878" w:rsidRDefault="001E3DFB" w:rsidP="00AC25DC">
      <w:pPr>
        <w:pStyle w:val="Prrafodelista"/>
        <w:ind w:left="1440"/>
        <w:jc w:val="both"/>
        <w:rPr>
          <w:rFonts w:ascii="Arial" w:hAnsi="Arial" w:cs="Arial"/>
          <w:strike/>
          <w:color w:val="FF0000"/>
          <w:sz w:val="24"/>
          <w:szCs w:val="24"/>
        </w:rPr>
      </w:pPr>
      <w:r w:rsidRPr="00D55878">
        <w:rPr>
          <w:rFonts w:ascii="Arial" w:hAnsi="Arial" w:cs="Arial"/>
          <w:b/>
          <w:bCs/>
          <w:sz w:val="24"/>
          <w:szCs w:val="24"/>
        </w:rPr>
        <w:t xml:space="preserve">1. </w:t>
      </w:r>
      <w:r w:rsidR="00AC25DC" w:rsidRPr="00D55878">
        <w:rPr>
          <w:rFonts w:ascii="Arial" w:hAnsi="Arial" w:cs="Arial"/>
          <w:b/>
          <w:bCs/>
          <w:sz w:val="24"/>
          <w:szCs w:val="24"/>
        </w:rPr>
        <w:t>(Nombre del Proveedor</w:t>
      </w:r>
      <w:r w:rsidR="00604EA2" w:rsidRPr="00D55878">
        <w:rPr>
          <w:rFonts w:ascii="Arial" w:hAnsi="Arial" w:cs="Arial"/>
          <w:b/>
          <w:bCs/>
          <w:sz w:val="24"/>
          <w:szCs w:val="24"/>
        </w:rPr>
        <w:t xml:space="preserve"> y RFC)</w:t>
      </w:r>
    </w:p>
    <w:p w14:paraId="15D5434A" w14:textId="77777777" w:rsidR="00AC25DC" w:rsidRPr="00D55878" w:rsidRDefault="00AC25DC" w:rsidP="00AC25DC">
      <w:pPr>
        <w:pStyle w:val="Prrafodelista"/>
        <w:ind w:left="1440"/>
        <w:rPr>
          <w:rFonts w:ascii="Arial" w:hAnsi="Arial" w:cs="Arial"/>
          <w:sz w:val="24"/>
          <w:szCs w:val="24"/>
        </w:rPr>
      </w:pPr>
    </w:p>
    <w:p w14:paraId="31831B11" w14:textId="158BD637" w:rsidR="00AC25DC" w:rsidRPr="00D55878" w:rsidRDefault="001E3DFB" w:rsidP="00AC25DC">
      <w:pPr>
        <w:pStyle w:val="Prrafodelista"/>
        <w:spacing w:after="0"/>
        <w:ind w:left="1440"/>
        <w:jc w:val="both"/>
        <w:rPr>
          <w:rFonts w:ascii="Arial" w:hAnsi="Arial" w:cs="Arial"/>
          <w:strike/>
          <w:color w:val="FF0000"/>
          <w:sz w:val="24"/>
          <w:szCs w:val="24"/>
        </w:rPr>
      </w:pPr>
      <w:r w:rsidRPr="00D55878">
        <w:rPr>
          <w:rFonts w:ascii="Arial" w:hAnsi="Arial" w:cs="Arial"/>
          <w:b/>
          <w:bCs/>
          <w:sz w:val="24"/>
          <w:szCs w:val="24"/>
        </w:rPr>
        <w:t xml:space="preserve">2. </w:t>
      </w:r>
      <w:r w:rsidR="00AC25DC" w:rsidRPr="00D55878">
        <w:rPr>
          <w:rFonts w:ascii="Arial" w:hAnsi="Arial" w:cs="Arial"/>
          <w:b/>
          <w:bCs/>
          <w:sz w:val="24"/>
          <w:szCs w:val="24"/>
        </w:rPr>
        <w:t>(Nombre del Proveedor</w:t>
      </w:r>
      <w:r w:rsidR="00604EA2" w:rsidRPr="00D55878">
        <w:rPr>
          <w:rFonts w:ascii="Arial" w:hAnsi="Arial" w:cs="Arial"/>
          <w:b/>
          <w:bCs/>
          <w:sz w:val="24"/>
          <w:szCs w:val="24"/>
        </w:rPr>
        <w:t xml:space="preserve"> Y RFC)</w:t>
      </w:r>
    </w:p>
    <w:p w14:paraId="379304EF" w14:textId="0FCD7E7C" w:rsidR="00E7339A" w:rsidRPr="00D55878" w:rsidRDefault="00E7339A" w:rsidP="00AC25DC">
      <w:pPr>
        <w:pStyle w:val="Prrafodelista"/>
        <w:spacing w:after="0"/>
        <w:ind w:left="1440"/>
        <w:jc w:val="both"/>
        <w:rPr>
          <w:rFonts w:ascii="Arial" w:hAnsi="Arial" w:cs="Arial"/>
          <w:strike/>
          <w:color w:val="FF0000"/>
          <w:sz w:val="24"/>
          <w:szCs w:val="24"/>
        </w:rPr>
      </w:pPr>
    </w:p>
    <w:p w14:paraId="05F3EB4C" w14:textId="05A84017" w:rsidR="00AC25DC" w:rsidRPr="00D55878" w:rsidRDefault="00E7339A" w:rsidP="00E7339A">
      <w:pPr>
        <w:pStyle w:val="Prrafodelista"/>
        <w:spacing w:after="0"/>
        <w:ind w:left="1440"/>
        <w:jc w:val="both"/>
        <w:rPr>
          <w:rFonts w:ascii="Arial" w:hAnsi="Arial" w:cs="Arial"/>
          <w:b/>
          <w:bCs/>
          <w:sz w:val="24"/>
          <w:szCs w:val="24"/>
        </w:rPr>
      </w:pPr>
      <w:r w:rsidRPr="00D55878">
        <w:rPr>
          <w:rFonts w:ascii="Arial" w:hAnsi="Arial" w:cs="Arial"/>
          <w:b/>
          <w:bCs/>
          <w:sz w:val="24"/>
          <w:szCs w:val="24"/>
        </w:rPr>
        <w:t>3. (Nombre del Proveedor</w:t>
      </w:r>
      <w:r w:rsidR="00604EA2" w:rsidRPr="00D55878">
        <w:rPr>
          <w:rFonts w:ascii="Arial" w:hAnsi="Arial" w:cs="Arial"/>
          <w:b/>
          <w:bCs/>
          <w:sz w:val="24"/>
          <w:szCs w:val="24"/>
        </w:rPr>
        <w:t xml:space="preserve"> Y RFC)</w:t>
      </w:r>
    </w:p>
    <w:p w14:paraId="22AF769E" w14:textId="77777777" w:rsidR="009102F7" w:rsidRPr="00D55878" w:rsidRDefault="009102F7" w:rsidP="00E7339A">
      <w:pPr>
        <w:pStyle w:val="Prrafodelista"/>
        <w:spacing w:after="0"/>
        <w:ind w:left="1440"/>
        <w:jc w:val="both"/>
        <w:rPr>
          <w:rFonts w:ascii="Arial" w:hAnsi="Arial" w:cs="Arial"/>
          <w:b/>
          <w:bCs/>
          <w:sz w:val="24"/>
          <w:szCs w:val="24"/>
        </w:rPr>
      </w:pPr>
    </w:p>
    <w:p w14:paraId="33C39759" w14:textId="7DF8DA37" w:rsidR="009102F7" w:rsidRPr="00D55878" w:rsidRDefault="009102F7" w:rsidP="009102F7">
      <w:pPr>
        <w:spacing w:after="0"/>
        <w:jc w:val="both"/>
        <w:rPr>
          <w:rFonts w:ascii="Arial" w:hAnsi="Arial" w:cs="Arial"/>
          <w:strike/>
          <w:color w:val="FF0000"/>
          <w:sz w:val="24"/>
          <w:szCs w:val="24"/>
        </w:rPr>
      </w:pPr>
      <w:r w:rsidRPr="00D55878">
        <w:rPr>
          <w:rFonts w:ascii="Arial" w:hAnsi="Arial" w:cs="Arial"/>
          <w:b/>
          <w:bCs/>
          <w:sz w:val="24"/>
          <w:szCs w:val="24"/>
          <w:highlight w:val="yellow"/>
        </w:rPr>
        <w:t xml:space="preserve">AGREGAR CAPTURA DE PANTALLA DE QUE LOS </w:t>
      </w:r>
      <w:commentRangeStart w:id="0"/>
      <w:r w:rsidRPr="00D55878">
        <w:rPr>
          <w:rFonts w:ascii="Arial" w:hAnsi="Arial" w:cs="Arial"/>
          <w:b/>
          <w:bCs/>
          <w:sz w:val="24"/>
          <w:szCs w:val="24"/>
          <w:highlight w:val="yellow"/>
        </w:rPr>
        <w:t xml:space="preserve">PROVEEDORES ESTAN EN EL PADRON </w:t>
      </w:r>
      <w:commentRangeEnd w:id="0"/>
      <w:r w:rsidR="001B2630" w:rsidRPr="00D55878">
        <w:rPr>
          <w:rStyle w:val="Refdecomentario"/>
          <w:rFonts w:ascii="Arial" w:hAnsi="Arial" w:cs="Arial"/>
        </w:rPr>
        <w:commentReference w:id="0"/>
      </w:r>
    </w:p>
    <w:p w14:paraId="0487A44E" w14:textId="77777777" w:rsidR="00E7339A" w:rsidRPr="00D55878" w:rsidRDefault="00E7339A" w:rsidP="00122339">
      <w:pPr>
        <w:widowControl w:val="0"/>
        <w:autoSpaceDE w:val="0"/>
        <w:autoSpaceDN w:val="0"/>
        <w:spacing w:after="0" w:line="240" w:lineRule="auto"/>
        <w:jc w:val="both"/>
        <w:rPr>
          <w:rFonts w:ascii="Arial" w:hAnsi="Arial" w:cs="Arial"/>
          <w:sz w:val="24"/>
          <w:szCs w:val="24"/>
        </w:rPr>
      </w:pPr>
    </w:p>
    <w:p w14:paraId="0A18862E" w14:textId="07167B5F" w:rsidR="00B561A9" w:rsidRPr="00D55878" w:rsidRDefault="00E7339A" w:rsidP="00122339">
      <w:pPr>
        <w:widowControl w:val="0"/>
        <w:autoSpaceDE w:val="0"/>
        <w:autoSpaceDN w:val="0"/>
        <w:spacing w:after="0" w:line="240" w:lineRule="auto"/>
        <w:jc w:val="both"/>
        <w:rPr>
          <w:rFonts w:ascii="Arial" w:hAnsi="Arial" w:cs="Arial"/>
          <w:sz w:val="24"/>
          <w:szCs w:val="24"/>
        </w:rPr>
      </w:pPr>
      <w:r w:rsidRPr="00D55878">
        <w:rPr>
          <w:rFonts w:ascii="Arial" w:hAnsi="Arial" w:cs="Arial"/>
          <w:sz w:val="24"/>
          <w:szCs w:val="24"/>
          <w:highlight w:val="yellow"/>
        </w:rPr>
        <w:t>NOTA: En caso de solo tener un solo proveedor, recurrir a estos dos puntos:</w:t>
      </w:r>
    </w:p>
    <w:p w14:paraId="2E4132DB" w14:textId="77777777" w:rsidR="00E7339A" w:rsidRPr="00D55878" w:rsidRDefault="00E7339A" w:rsidP="00122339">
      <w:pPr>
        <w:widowControl w:val="0"/>
        <w:autoSpaceDE w:val="0"/>
        <w:autoSpaceDN w:val="0"/>
        <w:spacing w:after="0" w:line="240" w:lineRule="auto"/>
        <w:jc w:val="both"/>
        <w:rPr>
          <w:rFonts w:ascii="Arial" w:hAnsi="Arial" w:cs="Arial"/>
          <w:sz w:val="24"/>
          <w:szCs w:val="24"/>
        </w:rPr>
      </w:pPr>
    </w:p>
    <w:p w14:paraId="0756AEB6" w14:textId="6C26B9D5" w:rsidR="006F2A3E" w:rsidRPr="00D55878" w:rsidRDefault="00C40C4E" w:rsidP="006F2A3E">
      <w:pPr>
        <w:jc w:val="both"/>
        <w:rPr>
          <w:rFonts w:ascii="Arial" w:hAnsi="Arial" w:cs="Arial"/>
          <w:sz w:val="24"/>
          <w:szCs w:val="24"/>
          <w:highlight w:val="yellow"/>
        </w:rPr>
      </w:pPr>
      <w:r w:rsidRPr="00D55878">
        <w:rPr>
          <w:rFonts w:ascii="Arial" w:hAnsi="Arial" w:cs="Arial"/>
          <w:b/>
          <w:bCs/>
          <w:sz w:val="24"/>
          <w:szCs w:val="24"/>
        </w:rPr>
        <w:t>I</w:t>
      </w:r>
      <w:r w:rsidRPr="00D55878">
        <w:rPr>
          <w:rFonts w:ascii="Arial" w:hAnsi="Arial" w:cs="Arial"/>
          <w:b/>
          <w:bCs/>
          <w:sz w:val="24"/>
          <w:szCs w:val="24"/>
          <w:highlight w:val="yellow"/>
        </w:rPr>
        <w:t>I.</w:t>
      </w:r>
      <w:r w:rsidRPr="00D55878">
        <w:rPr>
          <w:rFonts w:ascii="Arial" w:hAnsi="Arial" w:cs="Arial"/>
          <w:b/>
          <w:bCs/>
          <w:sz w:val="24"/>
          <w:szCs w:val="24"/>
          <w:highlight w:val="yellow"/>
        </w:rPr>
        <w:tab/>
      </w:r>
      <w:r w:rsidR="006F2A3E" w:rsidRPr="00D55878">
        <w:rPr>
          <w:rFonts w:ascii="Arial" w:hAnsi="Arial" w:cs="Arial"/>
          <w:sz w:val="24"/>
          <w:szCs w:val="24"/>
          <w:highlight w:val="yellow"/>
        </w:rPr>
        <w:t>Fallos, propuestas económicas y anexos técnicos de licitaciones públicas, adjudicadas o desiertas por precio no aceptable (artículo 5 fracción XXV del Reglamento), disponibles en el sistema de compras gubernamentales (CompraNet) administrado por la SHCP.</w:t>
      </w:r>
    </w:p>
    <w:p w14:paraId="23792182" w14:textId="6BC078B4" w:rsidR="006F2A3E" w:rsidRPr="00D55878" w:rsidRDefault="006F2A3E" w:rsidP="006F2A3E">
      <w:pPr>
        <w:jc w:val="both"/>
        <w:rPr>
          <w:rFonts w:ascii="Arial" w:hAnsi="Arial" w:cs="Arial"/>
          <w:sz w:val="24"/>
          <w:szCs w:val="24"/>
          <w:highlight w:val="yellow"/>
        </w:rPr>
      </w:pPr>
      <w:r w:rsidRPr="00D55878">
        <w:rPr>
          <w:rFonts w:ascii="Arial" w:hAnsi="Arial" w:cs="Arial"/>
          <w:sz w:val="24"/>
          <w:szCs w:val="24"/>
          <w:highlight w:val="yellow"/>
        </w:rPr>
        <w:t xml:space="preserve">Se procedió a consultar en el sistema de compras gubernamentales CompraNet </w:t>
      </w:r>
      <w:hyperlink r:id="rId12" w:history="1">
        <w:r w:rsidRPr="00D55878">
          <w:rPr>
            <w:rStyle w:val="Hipervnculo"/>
            <w:rFonts w:ascii="Arial" w:hAnsi="Arial" w:cs="Arial"/>
            <w:sz w:val="24"/>
            <w:szCs w:val="24"/>
            <w:highlight w:val="yellow"/>
          </w:rPr>
          <w:t>https://compranet.hacienda.gob.mx/web/login.html</w:t>
        </w:r>
      </w:hyperlink>
      <w:r w:rsidRPr="00D55878">
        <w:rPr>
          <w:rFonts w:ascii="Arial" w:hAnsi="Arial" w:cs="Arial"/>
          <w:sz w:val="24"/>
          <w:szCs w:val="24"/>
          <w:highlight w:val="yellow"/>
        </w:rPr>
        <w:t>, sección de “Difusión de procedimientos”, subsección “</w:t>
      </w:r>
      <w:r w:rsidR="00E7339A" w:rsidRPr="00D55878">
        <w:rPr>
          <w:rFonts w:ascii="Arial" w:hAnsi="Arial" w:cs="Arial"/>
          <w:sz w:val="24"/>
          <w:szCs w:val="24"/>
          <w:highlight w:val="yellow"/>
        </w:rPr>
        <w:t>Anuncios e</w:t>
      </w:r>
      <w:r w:rsidRPr="00D55878">
        <w:rPr>
          <w:rFonts w:ascii="Arial" w:hAnsi="Arial" w:cs="Arial"/>
          <w:sz w:val="24"/>
          <w:szCs w:val="24"/>
          <w:highlight w:val="yellow"/>
        </w:rPr>
        <w:t xml:space="preserve">n seguimiento y concluidos”, de los procedimientos de contratación cuyo fallo fue emitido dentro de los últimos </w:t>
      </w:r>
      <w:r w:rsidR="00C40C4E" w:rsidRPr="00D55878">
        <w:rPr>
          <w:rFonts w:ascii="Arial" w:hAnsi="Arial" w:cs="Arial"/>
          <w:sz w:val="24"/>
          <w:szCs w:val="24"/>
          <w:highlight w:val="yellow"/>
        </w:rPr>
        <w:t>9</w:t>
      </w:r>
      <w:r w:rsidRPr="00D55878">
        <w:rPr>
          <w:rFonts w:ascii="Arial" w:hAnsi="Arial" w:cs="Arial"/>
          <w:sz w:val="24"/>
          <w:szCs w:val="24"/>
          <w:highlight w:val="yellow"/>
        </w:rPr>
        <w:t xml:space="preserve">0 días a la elaboración de la presente investigación de mercado cuyas condiciones </w:t>
      </w:r>
      <w:r w:rsidRPr="00D55878">
        <w:rPr>
          <w:rFonts w:ascii="Arial" w:hAnsi="Arial" w:cs="Arial"/>
          <w:sz w:val="24"/>
          <w:szCs w:val="24"/>
          <w:highlight w:val="yellow"/>
        </w:rPr>
        <w:lastRenderedPageBreak/>
        <w:t>contractuales como requisitos y especificaciones técnicas coinciden con las necesidades de esta Área requirente.</w:t>
      </w:r>
    </w:p>
    <w:tbl>
      <w:tblPr>
        <w:tblStyle w:val="Tablaconcuadrcula4-nfasis3"/>
        <w:tblW w:w="0" w:type="auto"/>
        <w:tblLook w:val="04A0" w:firstRow="1" w:lastRow="0" w:firstColumn="1" w:lastColumn="0" w:noHBand="0" w:noVBand="1"/>
      </w:tblPr>
      <w:tblGrid>
        <w:gridCol w:w="1540"/>
        <w:gridCol w:w="1247"/>
        <w:gridCol w:w="2453"/>
        <w:gridCol w:w="1985"/>
        <w:gridCol w:w="1603"/>
      </w:tblGrid>
      <w:tr w:rsidR="006F2A3E" w:rsidRPr="00D55878" w14:paraId="135B6155" w14:textId="77777777" w:rsidTr="00327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Align w:val="center"/>
          </w:tcPr>
          <w:p w14:paraId="79074433" w14:textId="77777777" w:rsidR="006F2A3E" w:rsidRPr="00D55878" w:rsidRDefault="006F2A3E" w:rsidP="00327C35">
            <w:pPr>
              <w:jc w:val="center"/>
              <w:rPr>
                <w:rFonts w:ascii="Arial" w:hAnsi="Arial" w:cs="Arial"/>
                <w:sz w:val="20"/>
                <w:szCs w:val="20"/>
              </w:rPr>
            </w:pPr>
            <w:r w:rsidRPr="00D55878">
              <w:rPr>
                <w:rFonts w:ascii="Arial" w:hAnsi="Arial" w:cs="Arial"/>
                <w:sz w:val="20"/>
                <w:szCs w:val="20"/>
              </w:rPr>
              <w:t>No. Expediente</w:t>
            </w:r>
          </w:p>
        </w:tc>
        <w:tc>
          <w:tcPr>
            <w:tcW w:w="1247" w:type="dxa"/>
            <w:vAlign w:val="center"/>
          </w:tcPr>
          <w:p w14:paraId="26D05FC6" w14:textId="77777777" w:rsidR="006F2A3E" w:rsidRPr="00D55878" w:rsidRDefault="006F2A3E" w:rsidP="00327C3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Fecha de fallo</w:t>
            </w:r>
          </w:p>
        </w:tc>
        <w:tc>
          <w:tcPr>
            <w:tcW w:w="2453" w:type="dxa"/>
            <w:vAlign w:val="center"/>
          </w:tcPr>
          <w:p w14:paraId="22F70387" w14:textId="77777777" w:rsidR="006F2A3E" w:rsidRPr="00D55878" w:rsidRDefault="006F2A3E" w:rsidP="00327C3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Posible proveedor</w:t>
            </w:r>
          </w:p>
        </w:tc>
        <w:tc>
          <w:tcPr>
            <w:tcW w:w="1985" w:type="dxa"/>
            <w:vAlign w:val="center"/>
          </w:tcPr>
          <w:p w14:paraId="794F084A" w14:textId="77777777" w:rsidR="006F2A3E" w:rsidRPr="00D55878" w:rsidRDefault="006F2A3E" w:rsidP="00327C3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Cumple con las condiciones del área requirente (SI/NO)</w:t>
            </w:r>
          </w:p>
        </w:tc>
        <w:tc>
          <w:tcPr>
            <w:tcW w:w="1603" w:type="dxa"/>
            <w:vAlign w:val="center"/>
          </w:tcPr>
          <w:p w14:paraId="67FDEC33" w14:textId="77777777" w:rsidR="006F2A3E" w:rsidRPr="00D55878" w:rsidRDefault="006F2A3E" w:rsidP="00327C3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Aceptable/No Aceptable*</w:t>
            </w:r>
          </w:p>
        </w:tc>
      </w:tr>
      <w:tr w:rsidR="006F2A3E" w:rsidRPr="00D55878" w14:paraId="6C246BBE" w14:textId="77777777" w:rsidTr="0032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33B1B692" w14:textId="77777777" w:rsidR="006F2A3E" w:rsidRPr="00D55878" w:rsidRDefault="006F2A3E" w:rsidP="00C40C4E">
            <w:pPr>
              <w:jc w:val="center"/>
              <w:rPr>
                <w:rFonts w:ascii="Arial" w:hAnsi="Arial" w:cs="Arial"/>
                <w:b w:val="0"/>
                <w:bCs w:val="0"/>
                <w:sz w:val="20"/>
                <w:szCs w:val="20"/>
                <w:highlight w:val="yellow"/>
              </w:rPr>
            </w:pPr>
          </w:p>
        </w:tc>
        <w:tc>
          <w:tcPr>
            <w:tcW w:w="1247" w:type="dxa"/>
          </w:tcPr>
          <w:p w14:paraId="43B5DDD3"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53" w:type="dxa"/>
          </w:tcPr>
          <w:p w14:paraId="330BB8E0"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985" w:type="dxa"/>
          </w:tcPr>
          <w:p w14:paraId="63C03F51"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603" w:type="dxa"/>
          </w:tcPr>
          <w:p w14:paraId="6149ED60"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r>
      <w:tr w:rsidR="006F2A3E" w:rsidRPr="00D55878" w14:paraId="76EBC486" w14:textId="77777777" w:rsidTr="00327C35">
        <w:tc>
          <w:tcPr>
            <w:cnfStyle w:val="001000000000" w:firstRow="0" w:lastRow="0" w:firstColumn="1" w:lastColumn="0" w:oddVBand="0" w:evenVBand="0" w:oddHBand="0" w:evenHBand="0" w:firstRowFirstColumn="0" w:firstRowLastColumn="0" w:lastRowFirstColumn="0" w:lastRowLastColumn="0"/>
            <w:tcW w:w="1540" w:type="dxa"/>
          </w:tcPr>
          <w:p w14:paraId="4C463921" w14:textId="77777777" w:rsidR="006F2A3E" w:rsidRPr="00D55878" w:rsidRDefault="006F2A3E" w:rsidP="00C40C4E">
            <w:pPr>
              <w:jc w:val="center"/>
              <w:rPr>
                <w:rFonts w:ascii="Arial" w:hAnsi="Arial" w:cs="Arial"/>
                <w:b w:val="0"/>
                <w:bCs w:val="0"/>
                <w:sz w:val="20"/>
                <w:szCs w:val="20"/>
                <w:highlight w:val="yellow"/>
              </w:rPr>
            </w:pPr>
          </w:p>
        </w:tc>
        <w:tc>
          <w:tcPr>
            <w:tcW w:w="1247" w:type="dxa"/>
          </w:tcPr>
          <w:p w14:paraId="3D0A906A" w14:textId="77777777" w:rsidR="006F2A3E" w:rsidRPr="00D55878" w:rsidRDefault="006F2A3E" w:rsidP="00C40C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2453" w:type="dxa"/>
          </w:tcPr>
          <w:p w14:paraId="5952FBC9" w14:textId="77777777" w:rsidR="006F2A3E" w:rsidRPr="00D55878" w:rsidRDefault="006F2A3E" w:rsidP="00C40C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1985" w:type="dxa"/>
          </w:tcPr>
          <w:p w14:paraId="5F924095" w14:textId="77777777" w:rsidR="006F2A3E" w:rsidRPr="00D55878" w:rsidRDefault="006F2A3E" w:rsidP="00C40C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c>
          <w:tcPr>
            <w:tcW w:w="1603" w:type="dxa"/>
          </w:tcPr>
          <w:p w14:paraId="08C489EB" w14:textId="77777777" w:rsidR="006F2A3E" w:rsidRPr="00D55878" w:rsidRDefault="006F2A3E" w:rsidP="00C40C4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p>
        </w:tc>
      </w:tr>
      <w:tr w:rsidR="006F2A3E" w:rsidRPr="00D55878" w14:paraId="4F183DAD" w14:textId="77777777" w:rsidTr="00327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4DDF45CF" w14:textId="77777777" w:rsidR="006F2A3E" w:rsidRPr="00D55878" w:rsidRDefault="006F2A3E" w:rsidP="00C40C4E">
            <w:pPr>
              <w:jc w:val="center"/>
              <w:rPr>
                <w:rFonts w:ascii="Arial" w:hAnsi="Arial" w:cs="Arial"/>
                <w:b w:val="0"/>
                <w:bCs w:val="0"/>
                <w:sz w:val="20"/>
                <w:szCs w:val="20"/>
                <w:highlight w:val="yellow"/>
              </w:rPr>
            </w:pPr>
          </w:p>
        </w:tc>
        <w:tc>
          <w:tcPr>
            <w:tcW w:w="1247" w:type="dxa"/>
          </w:tcPr>
          <w:p w14:paraId="0985FD3B"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2453" w:type="dxa"/>
          </w:tcPr>
          <w:p w14:paraId="74506A8A"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985" w:type="dxa"/>
          </w:tcPr>
          <w:p w14:paraId="4C14337B"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c>
          <w:tcPr>
            <w:tcW w:w="1603" w:type="dxa"/>
          </w:tcPr>
          <w:p w14:paraId="3E07DF8F" w14:textId="77777777" w:rsidR="006F2A3E" w:rsidRPr="00D55878" w:rsidRDefault="006F2A3E" w:rsidP="00C40C4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highlight w:val="yellow"/>
              </w:rPr>
            </w:pPr>
          </w:p>
        </w:tc>
      </w:tr>
    </w:tbl>
    <w:p w14:paraId="175EEC15" w14:textId="77777777" w:rsidR="00C40C4E" w:rsidRPr="00D55878" w:rsidRDefault="00C40C4E" w:rsidP="006F2A3E">
      <w:pPr>
        <w:widowControl w:val="0"/>
        <w:autoSpaceDE w:val="0"/>
        <w:autoSpaceDN w:val="0"/>
        <w:spacing w:after="0" w:line="240" w:lineRule="auto"/>
        <w:jc w:val="both"/>
        <w:rPr>
          <w:rFonts w:ascii="Arial" w:hAnsi="Arial" w:cs="Arial"/>
          <w:sz w:val="20"/>
          <w:szCs w:val="20"/>
          <w:highlight w:val="yellow"/>
        </w:rPr>
      </w:pPr>
    </w:p>
    <w:p w14:paraId="3BB2049C" w14:textId="20FFFB78" w:rsidR="006F2A3E" w:rsidRPr="00D55878" w:rsidRDefault="006F2A3E" w:rsidP="006F2A3E">
      <w:pPr>
        <w:widowControl w:val="0"/>
        <w:autoSpaceDE w:val="0"/>
        <w:autoSpaceDN w:val="0"/>
        <w:spacing w:after="0" w:line="240" w:lineRule="auto"/>
        <w:jc w:val="both"/>
        <w:rPr>
          <w:rFonts w:ascii="Arial" w:hAnsi="Arial" w:cs="Arial"/>
          <w:sz w:val="20"/>
          <w:szCs w:val="20"/>
          <w:highlight w:val="yellow"/>
        </w:rPr>
      </w:pPr>
      <w:r w:rsidRPr="00D55878">
        <w:rPr>
          <w:rFonts w:ascii="Arial" w:hAnsi="Arial" w:cs="Arial"/>
          <w:sz w:val="20"/>
          <w:szCs w:val="20"/>
          <w:highlight w:val="yellow"/>
        </w:rPr>
        <w:t>*No es aceptable ya que con la información disponible en el Sistema de Compras Gubernamentales CompraNet, no es posible verificar que las especificaciones de los bienes o servicios de los contratos que le fueron adjudicados al proveedor se adecuen a las características requeridas por el Área Requirente para la contratación.</w:t>
      </w:r>
    </w:p>
    <w:p w14:paraId="736F13C7" w14:textId="73666F3E" w:rsidR="006F2A3E" w:rsidRPr="00D55878" w:rsidRDefault="006F2A3E" w:rsidP="00122339">
      <w:pPr>
        <w:widowControl w:val="0"/>
        <w:autoSpaceDE w:val="0"/>
        <w:autoSpaceDN w:val="0"/>
        <w:spacing w:after="0" w:line="240" w:lineRule="auto"/>
        <w:jc w:val="both"/>
        <w:rPr>
          <w:rFonts w:ascii="Arial" w:hAnsi="Arial" w:cs="Arial"/>
          <w:sz w:val="24"/>
          <w:szCs w:val="24"/>
          <w:highlight w:val="yellow"/>
        </w:rPr>
      </w:pPr>
    </w:p>
    <w:p w14:paraId="4CA68570" w14:textId="77777777" w:rsidR="00C40C4E" w:rsidRPr="00D55878" w:rsidRDefault="00C40C4E" w:rsidP="00C40C4E">
      <w:pPr>
        <w:jc w:val="both"/>
        <w:rPr>
          <w:rFonts w:ascii="Arial" w:hAnsi="Arial" w:cs="Arial"/>
          <w:sz w:val="24"/>
          <w:szCs w:val="24"/>
          <w:highlight w:val="yellow"/>
        </w:rPr>
      </w:pPr>
      <w:r w:rsidRPr="00D55878">
        <w:rPr>
          <w:rFonts w:ascii="Arial" w:hAnsi="Arial" w:cs="Arial"/>
          <w:b/>
          <w:bCs/>
          <w:sz w:val="24"/>
          <w:szCs w:val="24"/>
          <w:highlight w:val="yellow"/>
        </w:rPr>
        <w:t>III.</w:t>
      </w:r>
      <w:r w:rsidRPr="00D55878">
        <w:rPr>
          <w:rFonts w:ascii="Arial" w:hAnsi="Arial" w:cs="Arial"/>
          <w:b/>
          <w:bCs/>
          <w:sz w:val="24"/>
          <w:szCs w:val="24"/>
          <w:highlight w:val="yellow"/>
        </w:rPr>
        <w:tab/>
      </w:r>
      <w:r w:rsidRPr="00D55878">
        <w:rPr>
          <w:rFonts w:ascii="Arial" w:hAnsi="Arial" w:cs="Arial"/>
          <w:sz w:val="24"/>
          <w:szCs w:val="24"/>
          <w:highlight w:val="yellow"/>
        </w:rPr>
        <w:t>Fallos, propuestas económicas y anexos técnicos de licitaciones públicas, adjudicadas o desiertas por precio no aceptable (artículo 5 fracción XXV del Reglamento), celebradas por la Universidad Autónoma del Estado de Hidalgo, siempre que el fallo de ese procedimiento se haya sido emitido dentro de los últimos a noventa días a la posible fecha de publicación de la convocatoria y las condiciones contractuales como requisitos y especificaciones técnicas coincidan con las necesidades del Área requirente.</w:t>
      </w:r>
    </w:p>
    <w:p w14:paraId="2B5A0330" w14:textId="5CA3014B" w:rsidR="00C40C4E" w:rsidRPr="00D55878" w:rsidRDefault="00C40C4E" w:rsidP="00C40C4E">
      <w:pPr>
        <w:jc w:val="both"/>
        <w:rPr>
          <w:rFonts w:ascii="Arial" w:hAnsi="Arial" w:cs="Arial"/>
          <w:sz w:val="24"/>
          <w:szCs w:val="24"/>
          <w:highlight w:val="yellow"/>
        </w:rPr>
      </w:pPr>
      <w:r w:rsidRPr="00D55878">
        <w:rPr>
          <w:rFonts w:ascii="Arial" w:hAnsi="Arial" w:cs="Arial"/>
          <w:sz w:val="24"/>
          <w:szCs w:val="24"/>
          <w:highlight w:val="yellow"/>
        </w:rPr>
        <w:t xml:space="preserve">Con base a la información disponible en la DRMAAS de la Universidad resultan de utilidad para la confección de la Investigación de Mercado los siguientes fallos de las licitaciones celebradas dentro de los últimos 90 días </w:t>
      </w:r>
      <w:r w:rsidR="009F0CC5" w:rsidRPr="00D55878">
        <w:rPr>
          <w:rFonts w:ascii="Arial" w:hAnsi="Arial" w:cs="Arial"/>
          <w:sz w:val="24"/>
          <w:szCs w:val="24"/>
          <w:highlight w:val="yellow"/>
        </w:rPr>
        <w:t xml:space="preserve">naturales </w:t>
      </w:r>
      <w:r w:rsidRPr="00D55878">
        <w:rPr>
          <w:rFonts w:ascii="Arial" w:hAnsi="Arial" w:cs="Arial"/>
          <w:sz w:val="24"/>
          <w:szCs w:val="24"/>
          <w:highlight w:val="yellow"/>
        </w:rPr>
        <w:t xml:space="preserve">a la posible fecha de la publicación de la convocatoria, ya que las condiciones contractuales como requisitos y especificaciones técnicas coincidan con las necesidades del </w:t>
      </w:r>
      <w:r w:rsidR="00B17858" w:rsidRPr="00D55878">
        <w:rPr>
          <w:rFonts w:ascii="Arial" w:hAnsi="Arial" w:cs="Arial"/>
          <w:sz w:val="24"/>
          <w:szCs w:val="24"/>
          <w:highlight w:val="yellow"/>
        </w:rPr>
        <w:t>á</w:t>
      </w:r>
      <w:r w:rsidRPr="00D55878">
        <w:rPr>
          <w:rFonts w:ascii="Arial" w:hAnsi="Arial" w:cs="Arial"/>
          <w:sz w:val="24"/>
          <w:szCs w:val="24"/>
          <w:highlight w:val="yellow"/>
        </w:rPr>
        <w:t>rea requirente.</w:t>
      </w:r>
    </w:p>
    <w:tbl>
      <w:tblPr>
        <w:tblStyle w:val="Tablaconcuadrcula4-nfasis3"/>
        <w:tblW w:w="0" w:type="auto"/>
        <w:jc w:val="center"/>
        <w:tblLook w:val="04A0" w:firstRow="1" w:lastRow="0" w:firstColumn="1" w:lastColumn="0" w:noHBand="0" w:noVBand="1"/>
      </w:tblPr>
      <w:tblGrid>
        <w:gridCol w:w="2263"/>
        <w:gridCol w:w="1843"/>
        <w:gridCol w:w="3260"/>
      </w:tblGrid>
      <w:tr w:rsidR="00C40C4E" w:rsidRPr="00D55878" w14:paraId="41FB1DAD" w14:textId="77777777" w:rsidTr="00B178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0FCD693" w14:textId="4CC1C9EC" w:rsidR="00C40C4E" w:rsidRPr="00D55878" w:rsidRDefault="00C40C4E" w:rsidP="00B17858">
            <w:pPr>
              <w:jc w:val="center"/>
              <w:rPr>
                <w:rFonts w:ascii="Arial" w:hAnsi="Arial" w:cs="Arial"/>
                <w:sz w:val="20"/>
                <w:szCs w:val="20"/>
              </w:rPr>
            </w:pPr>
            <w:r w:rsidRPr="00D55878">
              <w:rPr>
                <w:rFonts w:ascii="Arial" w:hAnsi="Arial" w:cs="Arial"/>
                <w:sz w:val="20"/>
                <w:szCs w:val="20"/>
              </w:rPr>
              <w:t>Procedimiento de licitación</w:t>
            </w:r>
          </w:p>
        </w:tc>
        <w:tc>
          <w:tcPr>
            <w:tcW w:w="1843" w:type="dxa"/>
            <w:vAlign w:val="center"/>
          </w:tcPr>
          <w:p w14:paraId="2EC0B0ED" w14:textId="77777777" w:rsidR="00C40C4E" w:rsidRPr="00D55878" w:rsidRDefault="00C40C4E" w:rsidP="00B178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Fecha de fallo</w:t>
            </w:r>
          </w:p>
        </w:tc>
        <w:tc>
          <w:tcPr>
            <w:tcW w:w="3260" w:type="dxa"/>
            <w:vAlign w:val="center"/>
          </w:tcPr>
          <w:p w14:paraId="315040C0" w14:textId="77777777" w:rsidR="00C40C4E" w:rsidRPr="00D55878" w:rsidRDefault="00C40C4E" w:rsidP="00B1785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5878">
              <w:rPr>
                <w:rFonts w:ascii="Arial" w:hAnsi="Arial" w:cs="Arial"/>
                <w:sz w:val="20"/>
                <w:szCs w:val="20"/>
              </w:rPr>
              <w:t>Posible proveedor</w:t>
            </w:r>
          </w:p>
        </w:tc>
      </w:tr>
      <w:tr w:rsidR="00C40C4E" w:rsidRPr="00D55878" w14:paraId="01E30F5A" w14:textId="77777777" w:rsidTr="00B178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9AE4E90" w14:textId="77777777" w:rsidR="00C40C4E" w:rsidRPr="00D55878" w:rsidRDefault="00C40C4E" w:rsidP="006909C2">
            <w:pPr>
              <w:jc w:val="both"/>
              <w:rPr>
                <w:rFonts w:ascii="Arial" w:hAnsi="Arial" w:cs="Arial"/>
                <w:b w:val="0"/>
                <w:bCs w:val="0"/>
                <w:sz w:val="20"/>
                <w:szCs w:val="20"/>
              </w:rPr>
            </w:pPr>
          </w:p>
        </w:tc>
        <w:tc>
          <w:tcPr>
            <w:tcW w:w="1843" w:type="dxa"/>
          </w:tcPr>
          <w:p w14:paraId="0F08C68D" w14:textId="77777777" w:rsidR="00C40C4E" w:rsidRPr="00D55878" w:rsidRDefault="00C40C4E" w:rsidP="006909C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260" w:type="dxa"/>
          </w:tcPr>
          <w:p w14:paraId="5EB5D9B3" w14:textId="77777777" w:rsidR="00C40C4E" w:rsidRPr="00D55878" w:rsidRDefault="00C40C4E" w:rsidP="006909C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C40C4E" w:rsidRPr="00D55878" w14:paraId="54EE5F2A" w14:textId="77777777" w:rsidTr="00B1785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ED09994" w14:textId="77777777" w:rsidR="00C40C4E" w:rsidRPr="00D55878" w:rsidRDefault="00C40C4E" w:rsidP="006909C2">
            <w:pPr>
              <w:jc w:val="both"/>
              <w:rPr>
                <w:rFonts w:ascii="Arial" w:hAnsi="Arial" w:cs="Arial"/>
                <w:b w:val="0"/>
                <w:bCs w:val="0"/>
                <w:sz w:val="20"/>
                <w:szCs w:val="20"/>
              </w:rPr>
            </w:pPr>
          </w:p>
        </w:tc>
        <w:tc>
          <w:tcPr>
            <w:tcW w:w="1843" w:type="dxa"/>
          </w:tcPr>
          <w:p w14:paraId="23A0B137" w14:textId="77777777" w:rsidR="00C40C4E" w:rsidRPr="00D55878" w:rsidRDefault="00C40C4E" w:rsidP="006909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60" w:type="dxa"/>
          </w:tcPr>
          <w:p w14:paraId="66BB4B7E" w14:textId="77777777" w:rsidR="00C40C4E" w:rsidRPr="00D55878" w:rsidRDefault="00C40C4E" w:rsidP="006909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40C4E" w:rsidRPr="00D55878" w14:paraId="77CD4686" w14:textId="77777777" w:rsidTr="00B178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7C5C16C" w14:textId="77777777" w:rsidR="00C40C4E" w:rsidRPr="00D55878" w:rsidRDefault="00C40C4E" w:rsidP="006909C2">
            <w:pPr>
              <w:jc w:val="both"/>
              <w:rPr>
                <w:rFonts w:ascii="Arial" w:hAnsi="Arial" w:cs="Arial"/>
                <w:b w:val="0"/>
                <w:bCs w:val="0"/>
                <w:sz w:val="20"/>
                <w:szCs w:val="20"/>
              </w:rPr>
            </w:pPr>
          </w:p>
        </w:tc>
        <w:tc>
          <w:tcPr>
            <w:tcW w:w="1843" w:type="dxa"/>
          </w:tcPr>
          <w:p w14:paraId="589A2D0A" w14:textId="77777777" w:rsidR="00C40C4E" w:rsidRPr="00D55878" w:rsidRDefault="00C40C4E" w:rsidP="006909C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260" w:type="dxa"/>
          </w:tcPr>
          <w:p w14:paraId="2DBECC8C" w14:textId="77777777" w:rsidR="00C40C4E" w:rsidRPr="00D55878" w:rsidRDefault="00C40C4E" w:rsidP="006909C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3BC69748" w14:textId="77777777" w:rsidR="00C40C4E" w:rsidRPr="00D55878" w:rsidRDefault="00C40C4E" w:rsidP="00122339">
      <w:pPr>
        <w:widowControl w:val="0"/>
        <w:autoSpaceDE w:val="0"/>
        <w:autoSpaceDN w:val="0"/>
        <w:spacing w:after="0" w:line="240" w:lineRule="auto"/>
        <w:jc w:val="both"/>
        <w:rPr>
          <w:rFonts w:ascii="Arial" w:hAnsi="Arial" w:cs="Arial"/>
          <w:sz w:val="24"/>
          <w:szCs w:val="24"/>
        </w:rPr>
      </w:pPr>
    </w:p>
    <w:p w14:paraId="288FE71C" w14:textId="6DD04092" w:rsidR="0091010F" w:rsidRPr="00D55878" w:rsidRDefault="0091010F" w:rsidP="0052207F">
      <w:pPr>
        <w:rPr>
          <w:rFonts w:ascii="Arial" w:hAnsi="Arial" w:cs="Arial"/>
          <w:b/>
          <w:bCs/>
          <w:sz w:val="24"/>
          <w:szCs w:val="24"/>
        </w:rPr>
      </w:pPr>
      <w:r w:rsidRPr="00D55878">
        <w:rPr>
          <w:rFonts w:ascii="Arial" w:hAnsi="Arial" w:cs="Arial"/>
          <w:b/>
          <w:bCs/>
          <w:sz w:val="24"/>
          <w:szCs w:val="24"/>
        </w:rPr>
        <w:t>Consideraciones finales</w:t>
      </w:r>
    </w:p>
    <w:p w14:paraId="3232525B" w14:textId="6A09DC85" w:rsidR="00DC21EA" w:rsidRPr="00D55878" w:rsidRDefault="0052207F" w:rsidP="003D7902">
      <w:pPr>
        <w:jc w:val="both"/>
        <w:rPr>
          <w:rFonts w:ascii="Arial" w:hAnsi="Arial" w:cs="Arial"/>
          <w:sz w:val="24"/>
          <w:szCs w:val="24"/>
        </w:rPr>
      </w:pPr>
      <w:r w:rsidRPr="00D55878">
        <w:rPr>
          <w:rFonts w:ascii="Arial" w:hAnsi="Arial" w:cs="Arial"/>
          <w:sz w:val="24"/>
          <w:szCs w:val="24"/>
        </w:rPr>
        <w:t>Una vez efectuada la Investigación de Mercado</w:t>
      </w:r>
      <w:r w:rsidR="00953E23" w:rsidRPr="00D55878">
        <w:rPr>
          <w:rFonts w:ascii="Arial" w:hAnsi="Arial" w:cs="Arial"/>
          <w:sz w:val="24"/>
          <w:szCs w:val="24"/>
        </w:rPr>
        <w:t xml:space="preserve">, que se adjunta en original para el expediente del procedimiento </w:t>
      </w:r>
      <w:r w:rsidRPr="00D55878">
        <w:rPr>
          <w:rFonts w:ascii="Arial" w:hAnsi="Arial" w:cs="Arial"/>
          <w:sz w:val="24"/>
          <w:szCs w:val="24"/>
        </w:rPr>
        <w:t xml:space="preserve">que </w:t>
      </w:r>
      <w:r w:rsidR="00953E23" w:rsidRPr="00D55878">
        <w:rPr>
          <w:rFonts w:ascii="Arial" w:hAnsi="Arial" w:cs="Arial"/>
          <w:sz w:val="24"/>
          <w:szCs w:val="24"/>
        </w:rPr>
        <w:t xml:space="preserve">se determine </w:t>
      </w:r>
      <w:r w:rsidRPr="00D55878">
        <w:rPr>
          <w:rFonts w:ascii="Arial" w:hAnsi="Arial" w:cs="Arial"/>
          <w:sz w:val="24"/>
          <w:szCs w:val="24"/>
        </w:rPr>
        <w:t>más conveniente para la UAEH</w:t>
      </w:r>
      <w:r w:rsidR="003D7902" w:rsidRPr="00D55878">
        <w:rPr>
          <w:rFonts w:ascii="Arial" w:hAnsi="Arial" w:cs="Arial"/>
          <w:sz w:val="24"/>
          <w:szCs w:val="24"/>
        </w:rPr>
        <w:t xml:space="preserve">, </w:t>
      </w:r>
      <w:r w:rsidR="00953E23" w:rsidRPr="00D55878">
        <w:rPr>
          <w:rFonts w:ascii="Arial" w:hAnsi="Arial" w:cs="Arial"/>
          <w:sz w:val="24"/>
          <w:szCs w:val="24"/>
        </w:rPr>
        <w:t>y</w:t>
      </w:r>
      <w:r w:rsidR="003D7902" w:rsidRPr="00D55878">
        <w:rPr>
          <w:rFonts w:ascii="Arial" w:hAnsi="Arial" w:cs="Arial"/>
          <w:sz w:val="24"/>
          <w:szCs w:val="24"/>
        </w:rPr>
        <w:t xml:space="preserve"> a la valoración que lleve a cabo la Dirección de Recursos Materiales, Adquisiciones, Arrendamientos y Servicios</w:t>
      </w:r>
      <w:r w:rsidR="00F512E3" w:rsidRPr="00D55878">
        <w:rPr>
          <w:rFonts w:ascii="Arial" w:hAnsi="Arial" w:cs="Arial"/>
          <w:sz w:val="24"/>
          <w:szCs w:val="24"/>
        </w:rPr>
        <w:t>.</w:t>
      </w:r>
    </w:p>
    <w:p w14:paraId="1B35EBC0" w14:textId="1EA198CC" w:rsidR="00314FBC" w:rsidRPr="00D55878" w:rsidRDefault="0065334A" w:rsidP="00667113">
      <w:pPr>
        <w:jc w:val="both"/>
        <w:rPr>
          <w:rFonts w:ascii="Arial" w:hAnsi="Arial" w:cs="Arial"/>
          <w:sz w:val="24"/>
          <w:szCs w:val="24"/>
        </w:rPr>
      </w:pPr>
      <w:r w:rsidRPr="00D55878">
        <w:rPr>
          <w:rFonts w:ascii="Arial" w:hAnsi="Arial" w:cs="Arial"/>
          <w:sz w:val="24"/>
          <w:szCs w:val="24"/>
        </w:rPr>
        <w:t>De manera adjunta</w:t>
      </w:r>
      <w:r w:rsidR="00314FBC" w:rsidRPr="00D55878">
        <w:rPr>
          <w:rFonts w:ascii="Arial" w:hAnsi="Arial" w:cs="Arial"/>
          <w:sz w:val="24"/>
          <w:szCs w:val="24"/>
        </w:rPr>
        <w:t>,</w:t>
      </w:r>
      <w:r w:rsidRPr="00D55878">
        <w:rPr>
          <w:rFonts w:ascii="Arial" w:hAnsi="Arial" w:cs="Arial"/>
          <w:sz w:val="24"/>
          <w:szCs w:val="24"/>
        </w:rPr>
        <w:t xml:space="preserve"> </w:t>
      </w:r>
      <w:r w:rsidR="00314FBC" w:rsidRPr="00D55878">
        <w:rPr>
          <w:rFonts w:ascii="Arial" w:hAnsi="Arial" w:cs="Arial"/>
          <w:sz w:val="24"/>
          <w:szCs w:val="24"/>
        </w:rPr>
        <w:t xml:space="preserve">se presenta </w:t>
      </w:r>
      <w:r w:rsidR="00667113" w:rsidRPr="00D55878">
        <w:rPr>
          <w:rFonts w:ascii="Arial" w:hAnsi="Arial" w:cs="Arial"/>
          <w:sz w:val="24"/>
          <w:szCs w:val="24"/>
        </w:rPr>
        <w:t xml:space="preserve">el cuadro resumen de las ofertas que presentaron los posibles proveedores que respondieron a la solicitud de Investigación de Mercado que se realizó con fundamento en </w:t>
      </w:r>
      <w:r w:rsidR="00A629C7" w:rsidRPr="00D55878">
        <w:rPr>
          <w:rFonts w:ascii="Arial" w:hAnsi="Arial" w:cs="Arial"/>
          <w:sz w:val="24"/>
          <w:szCs w:val="24"/>
        </w:rPr>
        <w:t xml:space="preserve">el </w:t>
      </w:r>
      <w:r w:rsidR="00667113" w:rsidRPr="00D55878">
        <w:rPr>
          <w:rFonts w:ascii="Arial" w:hAnsi="Arial" w:cs="Arial"/>
          <w:sz w:val="24"/>
          <w:szCs w:val="24"/>
        </w:rPr>
        <w:t>artículo</w:t>
      </w:r>
      <w:r w:rsidR="00A629C7" w:rsidRPr="00D55878">
        <w:rPr>
          <w:rFonts w:ascii="Arial" w:hAnsi="Arial" w:cs="Arial"/>
          <w:sz w:val="24"/>
          <w:szCs w:val="24"/>
        </w:rPr>
        <w:t xml:space="preserve"> 43 del Reglamento </w:t>
      </w:r>
      <w:r w:rsidR="00667113" w:rsidRPr="00D55878">
        <w:rPr>
          <w:rFonts w:ascii="Arial" w:hAnsi="Arial" w:cs="Arial"/>
          <w:sz w:val="24"/>
          <w:szCs w:val="24"/>
        </w:rPr>
        <w:t>de Adquisiciones, Arrendamientos y</w:t>
      </w:r>
      <w:r w:rsidR="00F512E3" w:rsidRPr="00D55878">
        <w:rPr>
          <w:rFonts w:ascii="Arial" w:hAnsi="Arial" w:cs="Arial"/>
          <w:color w:val="FF0000"/>
          <w:sz w:val="24"/>
          <w:szCs w:val="24"/>
        </w:rPr>
        <w:t xml:space="preserve"> </w:t>
      </w:r>
      <w:r w:rsidR="00F512E3" w:rsidRPr="00D55878">
        <w:rPr>
          <w:rFonts w:ascii="Arial" w:hAnsi="Arial" w:cs="Arial"/>
          <w:sz w:val="24"/>
          <w:szCs w:val="24"/>
        </w:rPr>
        <w:t>Servicios de</w:t>
      </w:r>
      <w:r w:rsidR="00A629C7" w:rsidRPr="00D55878">
        <w:rPr>
          <w:rFonts w:ascii="Arial" w:hAnsi="Arial" w:cs="Arial"/>
          <w:sz w:val="24"/>
          <w:szCs w:val="24"/>
        </w:rPr>
        <w:t xml:space="preserve"> la Universidad Autónoma del Estado de Hidalgo y la Política 5 y la Base </w:t>
      </w:r>
      <w:r w:rsidR="00360A90" w:rsidRPr="00D55878">
        <w:rPr>
          <w:rFonts w:ascii="Arial" w:hAnsi="Arial" w:cs="Arial"/>
          <w:sz w:val="24"/>
          <w:szCs w:val="24"/>
        </w:rPr>
        <w:t xml:space="preserve">y Lineamiento </w:t>
      </w:r>
      <w:r w:rsidR="00A629C7" w:rsidRPr="00D55878">
        <w:rPr>
          <w:rFonts w:ascii="Arial" w:hAnsi="Arial" w:cs="Arial"/>
          <w:sz w:val="24"/>
          <w:szCs w:val="24"/>
        </w:rPr>
        <w:t xml:space="preserve">6 de las POBALINES en materia </w:t>
      </w:r>
      <w:r w:rsidR="00A629C7" w:rsidRPr="00D55878">
        <w:rPr>
          <w:rFonts w:ascii="Arial" w:hAnsi="Arial" w:cs="Arial"/>
          <w:sz w:val="24"/>
          <w:szCs w:val="24"/>
        </w:rPr>
        <w:lastRenderedPageBreak/>
        <w:t>de Adquisiciones, Arrendamientos y Servicios de la Universidad Autónoma del Estado de Hidalgo.</w:t>
      </w:r>
    </w:p>
    <w:p w14:paraId="7A29EB98" w14:textId="61AF9FE8" w:rsidR="00A86459" w:rsidRDefault="00A86459" w:rsidP="00667113">
      <w:pPr>
        <w:jc w:val="both"/>
        <w:rPr>
          <w:rFonts w:ascii="Arial" w:hAnsi="Arial" w:cs="Arial"/>
          <w:sz w:val="24"/>
          <w:szCs w:val="24"/>
        </w:rPr>
      </w:pPr>
      <w:r w:rsidRPr="00D55878">
        <w:rPr>
          <w:rFonts w:ascii="Arial" w:hAnsi="Arial" w:cs="Arial"/>
          <w:sz w:val="24"/>
          <w:szCs w:val="24"/>
        </w:rPr>
        <w:t>Lo anterior para todos los efectos legales que amerite.</w:t>
      </w:r>
    </w:p>
    <w:p w14:paraId="27B54102" w14:textId="77777777" w:rsidR="00D55878" w:rsidRPr="00D55878" w:rsidRDefault="00D55878" w:rsidP="00667113">
      <w:pPr>
        <w:jc w:val="both"/>
        <w:rPr>
          <w:rFonts w:ascii="Arial" w:hAnsi="Arial" w:cs="Arial"/>
          <w:sz w:val="24"/>
          <w:szCs w:val="24"/>
        </w:rPr>
      </w:pPr>
    </w:p>
    <w:p w14:paraId="03862E4A" w14:textId="77777777" w:rsidR="00D55878" w:rsidRPr="00695C33" w:rsidRDefault="00D55878" w:rsidP="00D55878">
      <w:pPr>
        <w:spacing w:after="0" w:line="276" w:lineRule="auto"/>
        <w:jc w:val="both"/>
        <w:rPr>
          <w:rFonts w:ascii="Tahoma" w:hAnsi="Tahoma" w:cs="Tahoma"/>
          <w:b/>
        </w:rPr>
      </w:pPr>
      <w:r w:rsidRPr="00695C33">
        <w:rPr>
          <w:rFonts w:ascii="Tahoma" w:hAnsi="Tahoma" w:cs="Tahoma"/>
          <w:b/>
        </w:rPr>
        <w:t>Atentamente</w:t>
      </w:r>
    </w:p>
    <w:p w14:paraId="4DAA6C47" w14:textId="77777777" w:rsidR="00D55878" w:rsidRDefault="00D55878" w:rsidP="00D55878">
      <w:pPr>
        <w:pStyle w:val="Sinespaciado"/>
        <w:rPr>
          <w:rFonts w:ascii="Tahoma" w:hAnsi="Tahoma" w:cs="Tahoma"/>
          <w:b/>
        </w:rPr>
      </w:pPr>
      <w:r w:rsidRPr="00695C33">
        <w:rPr>
          <w:rFonts w:ascii="Tahoma" w:hAnsi="Tahoma" w:cs="Tahoma"/>
          <w:b/>
        </w:rPr>
        <w:t>“Amor, Orden y Progreso”</w:t>
      </w:r>
    </w:p>
    <w:p w14:paraId="7B391DFD" w14:textId="77777777" w:rsidR="00D55878" w:rsidRPr="00695C33" w:rsidRDefault="00D55878" w:rsidP="00D55878">
      <w:pPr>
        <w:pStyle w:val="Sinespaciado"/>
        <w:rPr>
          <w:rFonts w:ascii="Tahoma" w:hAnsi="Tahoma" w:cs="Tahoma"/>
          <w:b/>
        </w:rPr>
      </w:pPr>
    </w:p>
    <w:p w14:paraId="29966ED5" w14:textId="0B26BC45" w:rsidR="00A86459" w:rsidRPr="00D55878" w:rsidRDefault="00A86459" w:rsidP="00667113">
      <w:pPr>
        <w:jc w:val="both"/>
        <w:rPr>
          <w:rFonts w:ascii="Arial" w:hAnsi="Arial" w:cs="Arial"/>
          <w:sz w:val="24"/>
          <w:szCs w:val="24"/>
        </w:rPr>
      </w:pPr>
    </w:p>
    <w:p w14:paraId="2822D2B5" w14:textId="2B83B22C" w:rsidR="00667113" w:rsidRPr="00D55878" w:rsidRDefault="00A86459" w:rsidP="00F512E3">
      <w:pPr>
        <w:jc w:val="both"/>
        <w:rPr>
          <w:rFonts w:ascii="Arial" w:hAnsi="Arial" w:cs="Arial"/>
          <w:strike/>
          <w:color w:val="FF0000"/>
          <w:sz w:val="24"/>
          <w:szCs w:val="24"/>
        </w:rPr>
      </w:pPr>
      <w:r w:rsidRPr="00D55878">
        <w:rPr>
          <w:rFonts w:ascii="Arial" w:hAnsi="Arial" w:cs="Arial"/>
          <w:b/>
          <w:bCs/>
          <w:sz w:val="24"/>
          <w:szCs w:val="24"/>
          <w:highlight w:val="yellow"/>
        </w:rPr>
        <w:t>Firma, nombre cargo del titular del Centro de Costos.</w:t>
      </w:r>
    </w:p>
    <w:sectPr w:rsidR="00667113" w:rsidRPr="00D55878" w:rsidSect="00F512E3">
      <w:headerReference w:type="default" r:id="rId13"/>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dai Vélez" w:date="2025-05-09T12:15:00Z" w:initials="SV">
    <w:p w14:paraId="149B70AD" w14:textId="0C2FDF31" w:rsidR="001B2630" w:rsidRDefault="001B2630">
      <w:pPr>
        <w:pStyle w:val="Textocomentario"/>
      </w:pPr>
      <w:r>
        <w:rPr>
          <w:rStyle w:val="Refdecomentario"/>
        </w:rPr>
        <w:annotationRef/>
      </w:r>
      <w:r>
        <w:t xml:space="preserve">Se agregan las capturas de pantalla del padrón de la UAEH o </w:t>
      </w:r>
      <w:r w:rsidR="00BB4079">
        <w:t>d</w:t>
      </w:r>
      <w:r>
        <w:t>el Estado de Hidalgo de los proveedores que fueron seleccionados para el envío de sus solicitudes de cotización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9B70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CFD341" w16cex:dateUtc="2025-05-09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9B70AD" w16cid:durableId="40CFD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C8E64" w14:textId="77777777" w:rsidR="00C56781" w:rsidRDefault="00C56781" w:rsidP="00C8329F">
      <w:pPr>
        <w:spacing w:after="0" w:line="240" w:lineRule="auto"/>
      </w:pPr>
      <w:r>
        <w:separator/>
      </w:r>
    </w:p>
  </w:endnote>
  <w:endnote w:type="continuationSeparator" w:id="0">
    <w:p w14:paraId="40F570A4" w14:textId="77777777" w:rsidR="00C56781" w:rsidRDefault="00C56781" w:rsidP="00C8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D5179" w14:textId="77777777" w:rsidR="00C56781" w:rsidRDefault="00C56781" w:rsidP="00C8329F">
      <w:pPr>
        <w:spacing w:after="0" w:line="240" w:lineRule="auto"/>
      </w:pPr>
      <w:r>
        <w:separator/>
      </w:r>
    </w:p>
  </w:footnote>
  <w:footnote w:type="continuationSeparator" w:id="0">
    <w:p w14:paraId="44527A78" w14:textId="77777777" w:rsidR="00C56781" w:rsidRDefault="00C56781" w:rsidP="00C83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0E9B" w14:textId="1081C759" w:rsidR="00C8329F" w:rsidRDefault="00CC6B6F" w:rsidP="00C8329F">
    <w:pPr>
      <w:pStyle w:val="Encabezado"/>
      <w:jc w:val="center"/>
      <w:rPr>
        <w:b/>
        <w:bCs/>
        <w:lang w:val="es-ES"/>
      </w:rPr>
    </w:pPr>
    <w:r>
      <w:rPr>
        <w:b/>
        <w:bCs/>
        <w:lang w:val="es-ES"/>
      </w:rPr>
      <w:t>MEMBRETE DEL CENTRO DE COSTOS</w:t>
    </w:r>
  </w:p>
  <w:p w14:paraId="5DC96B96" w14:textId="77777777" w:rsidR="00CC6B6F" w:rsidRPr="00CC6B6F" w:rsidRDefault="00CC6B6F" w:rsidP="00C8329F">
    <w:pPr>
      <w:pStyle w:val="Encabezado"/>
      <w:jc w:val="center"/>
      <w:rPr>
        <w:b/>
        <w:bCs/>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BE9"/>
    <w:multiLevelType w:val="hybridMultilevel"/>
    <w:tmpl w:val="51824A6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3C56A9"/>
    <w:multiLevelType w:val="hybridMultilevel"/>
    <w:tmpl w:val="51824A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353FEE"/>
    <w:multiLevelType w:val="hybridMultilevel"/>
    <w:tmpl w:val="AFC0D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477FC9"/>
    <w:multiLevelType w:val="hybridMultilevel"/>
    <w:tmpl w:val="26CCD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756986"/>
    <w:multiLevelType w:val="hybridMultilevel"/>
    <w:tmpl w:val="51824A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9FA2E6C"/>
    <w:multiLevelType w:val="hybridMultilevel"/>
    <w:tmpl w:val="676E3C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2532078">
    <w:abstractNumId w:val="5"/>
  </w:num>
  <w:num w:numId="2" w16cid:durableId="1519857118">
    <w:abstractNumId w:val="2"/>
  </w:num>
  <w:num w:numId="3" w16cid:durableId="591553646">
    <w:abstractNumId w:val="0"/>
  </w:num>
  <w:num w:numId="4" w16cid:durableId="1488400916">
    <w:abstractNumId w:val="4"/>
  </w:num>
  <w:num w:numId="5" w16cid:durableId="142742377">
    <w:abstractNumId w:val="1"/>
  </w:num>
  <w:num w:numId="6" w16cid:durableId="21248085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dai Vélez">
    <w15:presenceInfo w15:providerId="Windows Live" w15:userId="8242e112b2212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D9"/>
    <w:rsid w:val="00033AC1"/>
    <w:rsid w:val="0005785E"/>
    <w:rsid w:val="00061392"/>
    <w:rsid w:val="0009387C"/>
    <w:rsid w:val="000A489A"/>
    <w:rsid w:val="000D6CE8"/>
    <w:rsid w:val="000E3FE2"/>
    <w:rsid w:val="000F1891"/>
    <w:rsid w:val="00103841"/>
    <w:rsid w:val="00122339"/>
    <w:rsid w:val="0013600D"/>
    <w:rsid w:val="00165BA2"/>
    <w:rsid w:val="001850C3"/>
    <w:rsid w:val="001B2630"/>
    <w:rsid w:val="001C6C59"/>
    <w:rsid w:val="001D7056"/>
    <w:rsid w:val="001E3DFB"/>
    <w:rsid w:val="0023522F"/>
    <w:rsid w:val="00261FC4"/>
    <w:rsid w:val="00262606"/>
    <w:rsid w:val="00273CDE"/>
    <w:rsid w:val="002808C7"/>
    <w:rsid w:val="00281596"/>
    <w:rsid w:val="0029686C"/>
    <w:rsid w:val="002C01F6"/>
    <w:rsid w:val="002D2E0C"/>
    <w:rsid w:val="00314FBC"/>
    <w:rsid w:val="00322080"/>
    <w:rsid w:val="0032219C"/>
    <w:rsid w:val="00327C35"/>
    <w:rsid w:val="00334711"/>
    <w:rsid w:val="003408DF"/>
    <w:rsid w:val="00360A90"/>
    <w:rsid w:val="00375FF7"/>
    <w:rsid w:val="003D3171"/>
    <w:rsid w:val="003D332B"/>
    <w:rsid w:val="003D7902"/>
    <w:rsid w:val="00404992"/>
    <w:rsid w:val="004A45D0"/>
    <w:rsid w:val="004B0F86"/>
    <w:rsid w:val="004C10D9"/>
    <w:rsid w:val="004C7AD9"/>
    <w:rsid w:val="004D6CDA"/>
    <w:rsid w:val="004E25B2"/>
    <w:rsid w:val="004F4C87"/>
    <w:rsid w:val="0052207F"/>
    <w:rsid w:val="0054497B"/>
    <w:rsid w:val="0056719D"/>
    <w:rsid w:val="00567A4B"/>
    <w:rsid w:val="00581D91"/>
    <w:rsid w:val="005E43E9"/>
    <w:rsid w:val="005F0395"/>
    <w:rsid w:val="006025E0"/>
    <w:rsid w:val="00604EA2"/>
    <w:rsid w:val="00607C72"/>
    <w:rsid w:val="0065334A"/>
    <w:rsid w:val="00657DAF"/>
    <w:rsid w:val="00667113"/>
    <w:rsid w:val="00667DD8"/>
    <w:rsid w:val="006E52BF"/>
    <w:rsid w:val="006F2A3E"/>
    <w:rsid w:val="00730933"/>
    <w:rsid w:val="007322A6"/>
    <w:rsid w:val="00795CD4"/>
    <w:rsid w:val="007B1957"/>
    <w:rsid w:val="007C721E"/>
    <w:rsid w:val="00803087"/>
    <w:rsid w:val="0080662D"/>
    <w:rsid w:val="00810FF8"/>
    <w:rsid w:val="00836685"/>
    <w:rsid w:val="008464AC"/>
    <w:rsid w:val="00861B67"/>
    <w:rsid w:val="008B22F5"/>
    <w:rsid w:val="0091010F"/>
    <w:rsid w:val="009102F7"/>
    <w:rsid w:val="00953E23"/>
    <w:rsid w:val="009560DE"/>
    <w:rsid w:val="00970E7E"/>
    <w:rsid w:val="00994D49"/>
    <w:rsid w:val="009A6316"/>
    <w:rsid w:val="009C41A1"/>
    <w:rsid w:val="009F0CC5"/>
    <w:rsid w:val="009F2AF8"/>
    <w:rsid w:val="00A36C10"/>
    <w:rsid w:val="00A36D51"/>
    <w:rsid w:val="00A51ED9"/>
    <w:rsid w:val="00A61782"/>
    <w:rsid w:val="00A629C7"/>
    <w:rsid w:val="00A705E1"/>
    <w:rsid w:val="00A86459"/>
    <w:rsid w:val="00A9659B"/>
    <w:rsid w:val="00AC25DC"/>
    <w:rsid w:val="00AD53BA"/>
    <w:rsid w:val="00AF0A89"/>
    <w:rsid w:val="00B17858"/>
    <w:rsid w:val="00B40C46"/>
    <w:rsid w:val="00B44ECE"/>
    <w:rsid w:val="00B561A9"/>
    <w:rsid w:val="00B70040"/>
    <w:rsid w:val="00B77563"/>
    <w:rsid w:val="00B81DDF"/>
    <w:rsid w:val="00BA5A7E"/>
    <w:rsid w:val="00BB4079"/>
    <w:rsid w:val="00BD402D"/>
    <w:rsid w:val="00BE7472"/>
    <w:rsid w:val="00BF13A6"/>
    <w:rsid w:val="00C34B7E"/>
    <w:rsid w:val="00C37CC7"/>
    <w:rsid w:val="00C40C4E"/>
    <w:rsid w:val="00C56781"/>
    <w:rsid w:val="00C8329F"/>
    <w:rsid w:val="00C90748"/>
    <w:rsid w:val="00CA2333"/>
    <w:rsid w:val="00CC6B6F"/>
    <w:rsid w:val="00D144CF"/>
    <w:rsid w:val="00D17D86"/>
    <w:rsid w:val="00D24A6F"/>
    <w:rsid w:val="00D25D6D"/>
    <w:rsid w:val="00D4303A"/>
    <w:rsid w:val="00D458D3"/>
    <w:rsid w:val="00D55878"/>
    <w:rsid w:val="00DC21EA"/>
    <w:rsid w:val="00DC3ADC"/>
    <w:rsid w:val="00E02C8A"/>
    <w:rsid w:val="00E169AB"/>
    <w:rsid w:val="00E35C52"/>
    <w:rsid w:val="00E5001B"/>
    <w:rsid w:val="00E7339A"/>
    <w:rsid w:val="00E80A33"/>
    <w:rsid w:val="00E8404F"/>
    <w:rsid w:val="00EC1F98"/>
    <w:rsid w:val="00F14D67"/>
    <w:rsid w:val="00F21594"/>
    <w:rsid w:val="00F512E3"/>
    <w:rsid w:val="00F654FF"/>
    <w:rsid w:val="00F811DD"/>
    <w:rsid w:val="00F9330E"/>
    <w:rsid w:val="00F950DE"/>
    <w:rsid w:val="00FC36BA"/>
    <w:rsid w:val="00FC5A5B"/>
    <w:rsid w:val="00FE3469"/>
    <w:rsid w:val="00FF7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AA16"/>
  <w15:chartTrackingRefBased/>
  <w15:docId w15:val="{15D5D383-4000-4C7D-920B-E2119BEC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4497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54497B"/>
    <w:pPr>
      <w:ind w:left="720"/>
      <w:contextualSpacing/>
    </w:pPr>
  </w:style>
  <w:style w:type="character" w:styleId="Hipervnculo">
    <w:name w:val="Hyperlink"/>
    <w:basedOn w:val="Fuentedeprrafopredeter"/>
    <w:uiPriority w:val="99"/>
    <w:unhideWhenUsed/>
    <w:rsid w:val="00D458D3"/>
    <w:rPr>
      <w:color w:val="0000FF"/>
      <w:u w:val="single"/>
    </w:rPr>
  </w:style>
  <w:style w:type="character" w:customStyle="1" w:styleId="Mencinsinresolver1">
    <w:name w:val="Mención sin resolver1"/>
    <w:basedOn w:val="Fuentedeprrafopredeter"/>
    <w:uiPriority w:val="99"/>
    <w:semiHidden/>
    <w:unhideWhenUsed/>
    <w:rsid w:val="008464AC"/>
    <w:rPr>
      <w:color w:val="605E5C"/>
      <w:shd w:val="clear" w:color="auto" w:fill="E1DFDD"/>
    </w:rPr>
  </w:style>
  <w:style w:type="table" w:styleId="Tablaconcuadrcula">
    <w:name w:val="Table Grid"/>
    <w:basedOn w:val="Tablanormal"/>
    <w:uiPriority w:val="39"/>
    <w:rsid w:val="00A3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025E0"/>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6025E0"/>
    <w:rPr>
      <w:rFonts w:ascii="Arial" w:eastAsia="Times New Roman" w:hAnsi="Arial" w:cs="Times New Roman"/>
      <w:szCs w:val="20"/>
      <w:lang w:val="es-ES" w:eastAsia="es-ES"/>
    </w:rPr>
  </w:style>
  <w:style w:type="paragraph" w:styleId="Encabezado">
    <w:name w:val="header"/>
    <w:basedOn w:val="Normal"/>
    <w:link w:val="EncabezadoCar"/>
    <w:uiPriority w:val="99"/>
    <w:unhideWhenUsed/>
    <w:rsid w:val="00C83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29F"/>
  </w:style>
  <w:style w:type="paragraph" w:styleId="Piedepgina">
    <w:name w:val="footer"/>
    <w:basedOn w:val="Normal"/>
    <w:link w:val="PiedepginaCar"/>
    <w:uiPriority w:val="99"/>
    <w:unhideWhenUsed/>
    <w:rsid w:val="00C83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29F"/>
  </w:style>
  <w:style w:type="character" w:styleId="Refdecomentario">
    <w:name w:val="annotation reference"/>
    <w:basedOn w:val="Fuentedeprrafopredeter"/>
    <w:uiPriority w:val="99"/>
    <w:semiHidden/>
    <w:unhideWhenUsed/>
    <w:rsid w:val="00B44ECE"/>
    <w:rPr>
      <w:sz w:val="16"/>
      <w:szCs w:val="16"/>
    </w:rPr>
  </w:style>
  <w:style w:type="paragraph" w:styleId="Textocomentario">
    <w:name w:val="annotation text"/>
    <w:basedOn w:val="Normal"/>
    <w:link w:val="TextocomentarioCar"/>
    <w:uiPriority w:val="99"/>
    <w:unhideWhenUsed/>
    <w:rsid w:val="00B44ECE"/>
    <w:pPr>
      <w:spacing w:line="240" w:lineRule="auto"/>
    </w:pPr>
    <w:rPr>
      <w:sz w:val="20"/>
      <w:szCs w:val="20"/>
    </w:rPr>
  </w:style>
  <w:style w:type="character" w:customStyle="1" w:styleId="TextocomentarioCar">
    <w:name w:val="Texto comentario Car"/>
    <w:basedOn w:val="Fuentedeprrafopredeter"/>
    <w:link w:val="Textocomentario"/>
    <w:uiPriority w:val="99"/>
    <w:rsid w:val="00B44ECE"/>
    <w:rPr>
      <w:sz w:val="20"/>
      <w:szCs w:val="20"/>
    </w:rPr>
  </w:style>
  <w:style w:type="paragraph" w:styleId="Asuntodelcomentario">
    <w:name w:val="annotation subject"/>
    <w:basedOn w:val="Textocomentario"/>
    <w:next w:val="Textocomentario"/>
    <w:link w:val="AsuntodelcomentarioCar"/>
    <w:uiPriority w:val="99"/>
    <w:semiHidden/>
    <w:unhideWhenUsed/>
    <w:rsid w:val="00B44ECE"/>
    <w:rPr>
      <w:b/>
      <w:bCs/>
    </w:rPr>
  </w:style>
  <w:style w:type="character" w:customStyle="1" w:styleId="AsuntodelcomentarioCar">
    <w:name w:val="Asunto del comentario Car"/>
    <w:basedOn w:val="TextocomentarioCar"/>
    <w:link w:val="Asuntodelcomentario"/>
    <w:uiPriority w:val="99"/>
    <w:semiHidden/>
    <w:rsid w:val="00B44ECE"/>
    <w:rPr>
      <w:b/>
      <w:bCs/>
      <w:sz w:val="20"/>
      <w:szCs w:val="20"/>
    </w:rPr>
  </w:style>
  <w:style w:type="table" w:styleId="Tablaconcuadrcula4-nfasis3">
    <w:name w:val="Grid Table 4 Accent 3"/>
    <w:basedOn w:val="Tablanormal"/>
    <w:uiPriority w:val="49"/>
    <w:rsid w:val="00327C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D55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3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hacienda.gob.mx/web/logi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448C-FDD4-4899-9BF1-7BBD43F7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carlos carmona patiño</dc:creator>
  <cp:keywords/>
  <dc:description/>
  <cp:lastModifiedBy>Sadai Vélez</cp:lastModifiedBy>
  <cp:revision>2</cp:revision>
  <dcterms:created xsi:type="dcterms:W3CDTF">2025-05-22T23:54:00Z</dcterms:created>
  <dcterms:modified xsi:type="dcterms:W3CDTF">2025-05-22T23:54:00Z</dcterms:modified>
</cp:coreProperties>
</file>