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E1D7E" w14:textId="2CCC64AE" w:rsidR="00D4281C" w:rsidRPr="004F3254" w:rsidRDefault="00D4281C" w:rsidP="00D4281C">
      <w:pPr>
        <w:jc w:val="right"/>
        <w:rPr>
          <w:rFonts w:ascii="Arial" w:hAnsi="Arial" w:cs="Arial"/>
          <w:sz w:val="24"/>
          <w:szCs w:val="24"/>
        </w:rPr>
      </w:pPr>
      <w:r w:rsidRPr="004F3254">
        <w:rPr>
          <w:rFonts w:ascii="Arial" w:hAnsi="Arial" w:cs="Arial"/>
          <w:sz w:val="24"/>
          <w:szCs w:val="24"/>
        </w:rPr>
        <w:t xml:space="preserve">Pachuca de Soto, Hidalgo, a </w:t>
      </w:r>
      <w:r w:rsidR="00CD612C" w:rsidRPr="004F3254">
        <w:rPr>
          <w:rFonts w:ascii="Arial" w:hAnsi="Arial" w:cs="Arial"/>
          <w:b/>
          <w:sz w:val="24"/>
          <w:szCs w:val="24"/>
          <w:highlight w:val="yellow"/>
        </w:rPr>
        <w:t>[¤¤]</w:t>
      </w:r>
      <w:r w:rsidR="00CD612C" w:rsidRPr="004F3254">
        <w:rPr>
          <w:rFonts w:ascii="Arial" w:hAnsi="Arial" w:cs="Arial"/>
          <w:bCs/>
          <w:sz w:val="24"/>
          <w:szCs w:val="24"/>
          <w:highlight w:val="yellow"/>
        </w:rPr>
        <w:t xml:space="preserve"> de </w:t>
      </w:r>
      <w:r w:rsidR="00CD612C" w:rsidRPr="004F3254">
        <w:rPr>
          <w:rFonts w:ascii="Arial" w:hAnsi="Arial" w:cs="Arial"/>
          <w:b/>
          <w:sz w:val="24"/>
          <w:szCs w:val="24"/>
          <w:highlight w:val="yellow"/>
        </w:rPr>
        <w:t>[¤¤¤¤¤¤¤¤¤¤]</w:t>
      </w:r>
      <w:r w:rsidR="00CD612C" w:rsidRPr="004F3254">
        <w:rPr>
          <w:rFonts w:ascii="Arial" w:hAnsi="Arial" w:cs="Arial"/>
          <w:bCs/>
          <w:sz w:val="24"/>
          <w:szCs w:val="24"/>
          <w:highlight w:val="yellow"/>
        </w:rPr>
        <w:t xml:space="preserve"> de 20</w:t>
      </w:r>
      <w:r w:rsidR="00CD612C" w:rsidRPr="004F3254">
        <w:rPr>
          <w:rFonts w:ascii="Arial" w:hAnsi="Arial" w:cs="Arial"/>
          <w:b/>
          <w:sz w:val="24"/>
          <w:szCs w:val="24"/>
          <w:highlight w:val="yellow"/>
        </w:rPr>
        <w:t>[¤¤].</w:t>
      </w:r>
    </w:p>
    <w:p w14:paraId="6B050D7C" w14:textId="47B9D466" w:rsidR="006C1810" w:rsidRPr="004F3254" w:rsidRDefault="006C1810" w:rsidP="006C1810">
      <w:pPr>
        <w:spacing w:after="0" w:line="240" w:lineRule="auto"/>
        <w:jc w:val="both"/>
        <w:rPr>
          <w:rFonts w:ascii="Arial" w:hAnsi="Arial" w:cs="Arial"/>
          <w:b/>
          <w:bCs/>
          <w:sz w:val="24"/>
          <w:szCs w:val="24"/>
        </w:rPr>
      </w:pPr>
      <w:r w:rsidRPr="004F3254">
        <w:rPr>
          <w:rFonts w:ascii="Arial" w:hAnsi="Arial" w:cs="Arial"/>
          <w:b/>
          <w:bCs/>
          <w:sz w:val="24"/>
          <w:szCs w:val="24"/>
        </w:rPr>
        <w:t>Comité de Adquisiciones, Arrendamientos y Servicios de la</w:t>
      </w:r>
    </w:p>
    <w:p w14:paraId="3BE33F6A" w14:textId="77777777" w:rsidR="006C1810" w:rsidRPr="004F3254" w:rsidRDefault="006C1810" w:rsidP="006C1810">
      <w:pPr>
        <w:spacing w:after="0" w:line="240" w:lineRule="auto"/>
        <w:jc w:val="both"/>
        <w:rPr>
          <w:rFonts w:ascii="Arial" w:hAnsi="Arial" w:cs="Arial"/>
          <w:b/>
          <w:bCs/>
          <w:sz w:val="24"/>
          <w:szCs w:val="24"/>
        </w:rPr>
      </w:pPr>
      <w:r w:rsidRPr="004F3254">
        <w:rPr>
          <w:rFonts w:ascii="Arial" w:hAnsi="Arial" w:cs="Arial"/>
          <w:b/>
          <w:bCs/>
          <w:sz w:val="24"/>
          <w:szCs w:val="24"/>
        </w:rPr>
        <w:t>Universidad Autónoma del Estado de Hidalgo</w:t>
      </w:r>
    </w:p>
    <w:p w14:paraId="601E6A70" w14:textId="7E58A761" w:rsidR="006C1810" w:rsidRPr="004F3254" w:rsidRDefault="006C1810" w:rsidP="006C1810">
      <w:pPr>
        <w:spacing w:after="0" w:line="240" w:lineRule="auto"/>
        <w:jc w:val="both"/>
        <w:rPr>
          <w:rFonts w:ascii="Arial" w:hAnsi="Arial" w:cs="Arial"/>
          <w:b/>
          <w:bCs/>
          <w:sz w:val="24"/>
          <w:szCs w:val="24"/>
        </w:rPr>
      </w:pPr>
      <w:r w:rsidRPr="004F3254">
        <w:rPr>
          <w:rFonts w:ascii="Arial" w:hAnsi="Arial" w:cs="Arial"/>
          <w:b/>
          <w:bCs/>
          <w:sz w:val="24"/>
          <w:szCs w:val="24"/>
        </w:rPr>
        <w:t>P R E S E N T E</w:t>
      </w:r>
    </w:p>
    <w:p w14:paraId="6213472A" w14:textId="77777777" w:rsidR="006C1810" w:rsidRPr="004F3254" w:rsidRDefault="006C1810" w:rsidP="00D4281C">
      <w:pPr>
        <w:spacing w:after="0" w:line="240" w:lineRule="auto"/>
        <w:jc w:val="both"/>
        <w:rPr>
          <w:rFonts w:ascii="Arial" w:hAnsi="Arial" w:cs="Arial"/>
          <w:sz w:val="24"/>
          <w:szCs w:val="24"/>
        </w:rPr>
      </w:pPr>
    </w:p>
    <w:p w14:paraId="1A3EEBA0" w14:textId="3F4A0E08" w:rsidR="006C1810" w:rsidRPr="004F3254" w:rsidRDefault="006C1810" w:rsidP="006C1810">
      <w:pPr>
        <w:spacing w:after="0" w:line="240" w:lineRule="auto"/>
        <w:jc w:val="both"/>
        <w:rPr>
          <w:rFonts w:ascii="Arial" w:hAnsi="Arial" w:cs="Arial"/>
          <w:sz w:val="24"/>
          <w:szCs w:val="24"/>
        </w:rPr>
      </w:pPr>
      <w:r w:rsidRPr="004F3254">
        <w:rPr>
          <w:rFonts w:ascii="Arial" w:hAnsi="Arial" w:cs="Arial"/>
          <w:sz w:val="24"/>
          <w:szCs w:val="24"/>
        </w:rPr>
        <w:t xml:space="preserve">Justificación técnica y económica y dictamen del procedimiento de contratación de </w:t>
      </w:r>
      <w:r w:rsidRPr="004F3254">
        <w:rPr>
          <w:rFonts w:ascii="Arial" w:hAnsi="Arial" w:cs="Arial"/>
          <w:sz w:val="24"/>
          <w:szCs w:val="24"/>
          <w:highlight w:val="yellow"/>
        </w:rPr>
        <w:t>invitación a cuando menos tres personas/adjudicación directa</w:t>
      </w:r>
      <w:r w:rsidRPr="004F3254">
        <w:rPr>
          <w:rFonts w:ascii="Arial" w:hAnsi="Arial" w:cs="Arial"/>
          <w:sz w:val="24"/>
          <w:szCs w:val="24"/>
        </w:rPr>
        <w:t xml:space="preserve">, por excepción a la licitación pública, que se somete a consideración para su dictaminación por el Comité de Adquisiciones, Arrendamientos y Servicios de la Universidad Autónoma del Estado de Hidalgo, bajo el fundamento de los artículos </w:t>
      </w:r>
      <w:r w:rsidRPr="004F3254">
        <w:rPr>
          <w:rFonts w:ascii="Arial" w:hAnsi="Arial" w:cs="Arial"/>
          <w:sz w:val="24"/>
          <w:szCs w:val="24"/>
          <w:highlight w:val="yellow"/>
        </w:rPr>
        <w:t xml:space="preserve">72 fracción </w:t>
      </w:r>
      <w:r w:rsidR="00EF0321" w:rsidRPr="004F3254">
        <w:rPr>
          <w:rFonts w:ascii="Arial" w:hAnsi="Arial" w:cs="Arial"/>
          <w:b/>
          <w:highlight w:val="yellow"/>
        </w:rPr>
        <w:t>[¤¤]</w:t>
      </w:r>
      <w:r w:rsidRPr="004F3254">
        <w:rPr>
          <w:rFonts w:ascii="Arial" w:hAnsi="Arial" w:cs="Arial"/>
          <w:sz w:val="24"/>
          <w:szCs w:val="24"/>
          <w:highlight w:val="yellow"/>
        </w:rPr>
        <w:t>, 73, 74, 75 y 76</w:t>
      </w:r>
      <w:r w:rsidRPr="004F3254">
        <w:rPr>
          <w:rFonts w:ascii="Arial" w:hAnsi="Arial" w:cs="Arial"/>
          <w:sz w:val="24"/>
          <w:szCs w:val="24"/>
        </w:rPr>
        <w:t xml:space="preserve"> del Reglamento de Adquisiciones, Arrendamientos y Servicios de la Universidad Autónoma del Estado de Hidalgo.</w:t>
      </w:r>
    </w:p>
    <w:p w14:paraId="27232210" w14:textId="77777777" w:rsidR="00D4281C" w:rsidRPr="004F3254" w:rsidRDefault="00D4281C" w:rsidP="00D4281C">
      <w:pPr>
        <w:spacing w:after="0" w:line="240" w:lineRule="auto"/>
        <w:jc w:val="center"/>
        <w:rPr>
          <w:rFonts w:ascii="Arial" w:hAnsi="Arial" w:cs="Arial"/>
          <w:sz w:val="24"/>
          <w:szCs w:val="24"/>
        </w:rPr>
      </w:pPr>
    </w:p>
    <w:tbl>
      <w:tblPr>
        <w:tblStyle w:val="Tablanormal1"/>
        <w:tblW w:w="0" w:type="auto"/>
        <w:tblLook w:val="04A0" w:firstRow="1" w:lastRow="0" w:firstColumn="1" w:lastColumn="0" w:noHBand="0" w:noVBand="1"/>
      </w:tblPr>
      <w:tblGrid>
        <w:gridCol w:w="3256"/>
        <w:gridCol w:w="5572"/>
      </w:tblGrid>
      <w:tr w:rsidR="00EF0321" w:rsidRPr="004F3254" w14:paraId="2982D2BC" w14:textId="77777777" w:rsidTr="000E6F32">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10563EE2" w14:textId="77777777" w:rsidR="00EF0321" w:rsidRPr="004F3254" w:rsidRDefault="00EF0321" w:rsidP="00EF0321">
            <w:pPr>
              <w:rPr>
                <w:rFonts w:ascii="Arial" w:hAnsi="Arial" w:cs="Arial"/>
                <w:b w:val="0"/>
                <w:bCs w:val="0"/>
              </w:rPr>
            </w:pPr>
            <w:r w:rsidRPr="004F3254">
              <w:rPr>
                <w:rFonts w:ascii="Arial" w:hAnsi="Arial" w:cs="Arial"/>
                <w:b w:val="0"/>
                <w:bCs w:val="0"/>
              </w:rPr>
              <w:t>Centro de Costos Responsable:</w:t>
            </w:r>
          </w:p>
        </w:tc>
        <w:tc>
          <w:tcPr>
            <w:tcW w:w="5572" w:type="dxa"/>
            <w:hideMark/>
          </w:tcPr>
          <w:p w14:paraId="57B72E94" w14:textId="164C88F2" w:rsidR="00EF0321" w:rsidRPr="004F3254" w:rsidRDefault="00EF0321" w:rsidP="00EF032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highlight w:val="yellow"/>
              </w:rPr>
            </w:pPr>
            <w:r w:rsidRPr="004F3254">
              <w:rPr>
                <w:rFonts w:ascii="Arial" w:hAnsi="Arial" w:cs="Arial"/>
                <w:b w:val="0"/>
                <w:bCs w:val="0"/>
                <w:highlight w:val="yellow"/>
              </w:rPr>
              <w:t>Nombre del Centro de Costos</w:t>
            </w:r>
          </w:p>
        </w:tc>
      </w:tr>
      <w:tr w:rsidR="00EF0321" w:rsidRPr="004F3254" w14:paraId="76AD60CE" w14:textId="77777777" w:rsidTr="000E6F32">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1ADB5083" w14:textId="77777777" w:rsidR="00EF0321" w:rsidRPr="004F3254" w:rsidRDefault="00EF0321" w:rsidP="00EF0321">
            <w:pPr>
              <w:rPr>
                <w:rFonts w:ascii="Arial" w:hAnsi="Arial" w:cs="Arial"/>
                <w:b w:val="0"/>
                <w:bCs w:val="0"/>
              </w:rPr>
            </w:pPr>
            <w:r w:rsidRPr="004F3254">
              <w:rPr>
                <w:rFonts w:ascii="Arial" w:hAnsi="Arial" w:cs="Arial"/>
                <w:b w:val="0"/>
                <w:bCs w:val="0"/>
              </w:rPr>
              <w:t>Bienes y/o servicios a contratar:</w:t>
            </w:r>
          </w:p>
        </w:tc>
        <w:tc>
          <w:tcPr>
            <w:tcW w:w="5572" w:type="dxa"/>
            <w:hideMark/>
          </w:tcPr>
          <w:p w14:paraId="6AAC7FBD" w14:textId="3BFCE644" w:rsidR="00EF0321" w:rsidRPr="004F3254" w:rsidRDefault="00EF0321" w:rsidP="00EF0321">
            <w:pPr>
              <w:pStyle w:val="Textoindependiente2"/>
              <w:ind w:right="75"/>
              <w:cnfStyle w:val="000000100000" w:firstRow="0" w:lastRow="0" w:firstColumn="0" w:lastColumn="0" w:oddVBand="0" w:evenVBand="0" w:oddHBand="1" w:evenHBand="0" w:firstRowFirstColumn="0" w:firstRowLastColumn="0" w:lastRowFirstColumn="0" w:lastRowLastColumn="0"/>
              <w:rPr>
                <w:rFonts w:eastAsiaTheme="minorHAnsi" w:cs="Arial"/>
                <w:b/>
                <w:bCs/>
                <w:szCs w:val="24"/>
                <w:highlight w:val="yellow"/>
              </w:rPr>
            </w:pPr>
            <w:r w:rsidRPr="004F3254">
              <w:rPr>
                <w:rFonts w:cs="Arial"/>
                <w:b/>
                <w:bCs/>
                <w:highlight w:val="yellow"/>
              </w:rPr>
              <w:t>Descripción sucinta</w:t>
            </w:r>
          </w:p>
        </w:tc>
      </w:tr>
      <w:tr w:rsidR="00EF0321" w:rsidRPr="004F3254" w14:paraId="0E0B07E3" w14:textId="77777777" w:rsidTr="000E6F32">
        <w:trPr>
          <w:trHeight w:val="624"/>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7467B54B" w14:textId="77777777" w:rsidR="00EF0321" w:rsidRPr="004F3254" w:rsidRDefault="00EF0321" w:rsidP="00EF0321">
            <w:pPr>
              <w:rPr>
                <w:rFonts w:ascii="Arial" w:hAnsi="Arial" w:cs="Arial"/>
                <w:b w:val="0"/>
                <w:bCs w:val="0"/>
                <w:lang w:val="es-MX"/>
              </w:rPr>
            </w:pPr>
            <w:r w:rsidRPr="004F3254">
              <w:rPr>
                <w:rFonts w:ascii="Arial" w:hAnsi="Arial" w:cs="Arial"/>
                <w:b w:val="0"/>
                <w:bCs w:val="0"/>
              </w:rPr>
              <w:t>Procedimiento de Excepción:</w:t>
            </w:r>
          </w:p>
        </w:tc>
        <w:tc>
          <w:tcPr>
            <w:tcW w:w="5572" w:type="dxa"/>
            <w:hideMark/>
          </w:tcPr>
          <w:p w14:paraId="49A30531" w14:textId="6FD7F957" w:rsidR="00EF0321" w:rsidRPr="004F3254" w:rsidRDefault="00B921B0" w:rsidP="00EF0321">
            <w:pPr>
              <w:jc w:val="both"/>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4F3254">
              <w:rPr>
                <w:rFonts w:ascii="Arial" w:hAnsi="Arial" w:cs="Arial"/>
                <w:highlight w:val="yellow"/>
              </w:rPr>
              <w:t>Invitación a cuando menos tres personas/Adjudicación Directa</w:t>
            </w:r>
          </w:p>
        </w:tc>
      </w:tr>
      <w:tr w:rsidR="00EF0321" w:rsidRPr="004F3254" w14:paraId="7A7E56FE" w14:textId="77777777" w:rsidTr="000E6F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583A5632" w14:textId="77777777" w:rsidR="00EF0321" w:rsidRPr="004F3254" w:rsidRDefault="00EF0321" w:rsidP="00EF0321">
            <w:pPr>
              <w:rPr>
                <w:rFonts w:ascii="Arial" w:hAnsi="Arial" w:cs="Arial"/>
                <w:b w:val="0"/>
                <w:bCs w:val="0"/>
              </w:rPr>
            </w:pPr>
            <w:r w:rsidRPr="004F3254">
              <w:rPr>
                <w:rFonts w:ascii="Arial" w:hAnsi="Arial" w:cs="Arial"/>
                <w:b w:val="0"/>
                <w:bCs w:val="0"/>
              </w:rPr>
              <w:t>Monto de la Contratación:</w:t>
            </w:r>
          </w:p>
        </w:tc>
        <w:tc>
          <w:tcPr>
            <w:tcW w:w="5572" w:type="dxa"/>
            <w:hideMark/>
          </w:tcPr>
          <w:p w14:paraId="5109A7FC" w14:textId="067A45B1" w:rsidR="00EF0321" w:rsidRPr="004F3254" w:rsidRDefault="00EF0321" w:rsidP="00EF0321">
            <w:pPr>
              <w:jc w:val="both"/>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4F3254">
              <w:rPr>
                <w:rFonts w:ascii="Arial" w:hAnsi="Arial" w:cs="Arial"/>
                <w:highlight w:val="yellow"/>
              </w:rPr>
              <w:t>Monto aproximado de la contratación</w:t>
            </w:r>
          </w:p>
        </w:tc>
      </w:tr>
    </w:tbl>
    <w:p w14:paraId="5F0C3B14" w14:textId="77777777" w:rsidR="006C1810" w:rsidRPr="004F3254" w:rsidRDefault="006C1810" w:rsidP="00D4281C">
      <w:pPr>
        <w:spacing w:after="0" w:line="240" w:lineRule="auto"/>
        <w:jc w:val="center"/>
        <w:rPr>
          <w:rFonts w:ascii="Arial" w:hAnsi="Arial" w:cs="Arial"/>
          <w:sz w:val="24"/>
          <w:szCs w:val="24"/>
        </w:rPr>
      </w:pPr>
    </w:p>
    <w:p w14:paraId="620E1669" w14:textId="77777777" w:rsidR="005F0980" w:rsidRPr="004F3254" w:rsidRDefault="005F0980" w:rsidP="00D4281C">
      <w:pPr>
        <w:spacing w:after="0" w:line="240" w:lineRule="auto"/>
        <w:jc w:val="both"/>
        <w:rPr>
          <w:rFonts w:ascii="Arial" w:hAnsi="Arial" w:cs="Arial"/>
          <w:sz w:val="24"/>
          <w:szCs w:val="24"/>
        </w:rPr>
      </w:pPr>
    </w:p>
    <w:p w14:paraId="2194FD2C" w14:textId="77777777" w:rsidR="00EF0321" w:rsidRPr="004F3254" w:rsidRDefault="00EF0321" w:rsidP="00D4281C">
      <w:pPr>
        <w:spacing w:after="0" w:line="240" w:lineRule="auto"/>
        <w:jc w:val="both"/>
        <w:rPr>
          <w:rFonts w:ascii="Arial" w:hAnsi="Arial" w:cs="Arial"/>
          <w:sz w:val="24"/>
          <w:szCs w:val="24"/>
        </w:rPr>
      </w:pPr>
    </w:p>
    <w:p w14:paraId="52B00A67" w14:textId="0AD25997" w:rsidR="00D4281C" w:rsidRPr="004F3254" w:rsidRDefault="00C501C6" w:rsidP="00530B0E">
      <w:pPr>
        <w:spacing w:after="0" w:line="240" w:lineRule="auto"/>
        <w:ind w:left="1134"/>
        <w:rPr>
          <w:rFonts w:ascii="Arial" w:hAnsi="Arial" w:cs="Arial"/>
          <w:b/>
          <w:bCs/>
          <w:sz w:val="24"/>
          <w:szCs w:val="24"/>
        </w:rPr>
      </w:pPr>
      <w:r w:rsidRPr="004F3254">
        <w:rPr>
          <w:rFonts w:ascii="Arial" w:hAnsi="Arial" w:cs="Arial"/>
          <w:b/>
          <w:bCs/>
          <w:sz w:val="24"/>
          <w:szCs w:val="24"/>
        </w:rPr>
        <w:t>Justificación</w:t>
      </w:r>
    </w:p>
    <w:p w14:paraId="0297FE59" w14:textId="77777777" w:rsidR="005F0980" w:rsidRPr="004F3254" w:rsidRDefault="005F0980" w:rsidP="00D4281C">
      <w:pPr>
        <w:spacing w:after="0" w:line="240" w:lineRule="auto"/>
        <w:ind w:left="1134"/>
        <w:rPr>
          <w:rFonts w:ascii="Arial" w:hAnsi="Arial" w:cs="Arial"/>
          <w:b/>
          <w:bCs/>
          <w:sz w:val="24"/>
          <w:szCs w:val="24"/>
        </w:rPr>
      </w:pPr>
    </w:p>
    <w:p w14:paraId="468BEBB5" w14:textId="77777777" w:rsidR="00D4281C" w:rsidRPr="004F3254" w:rsidRDefault="00D4281C" w:rsidP="00E20249">
      <w:pPr>
        <w:pStyle w:val="Prrafodelista"/>
        <w:numPr>
          <w:ilvl w:val="0"/>
          <w:numId w:val="2"/>
        </w:numPr>
        <w:spacing w:after="160" w:line="259" w:lineRule="auto"/>
        <w:jc w:val="both"/>
        <w:rPr>
          <w:rFonts w:ascii="Arial" w:hAnsi="Arial" w:cs="Arial"/>
          <w:b/>
          <w:bCs/>
          <w:sz w:val="24"/>
          <w:szCs w:val="24"/>
        </w:rPr>
      </w:pPr>
      <w:r w:rsidRPr="004F3254">
        <w:rPr>
          <w:rFonts w:ascii="Arial" w:hAnsi="Arial" w:cs="Arial"/>
          <w:b/>
          <w:bCs/>
          <w:sz w:val="24"/>
          <w:szCs w:val="24"/>
        </w:rPr>
        <w:t>Descripción de los Bienes objeto del procedimiento de contratación</w:t>
      </w:r>
    </w:p>
    <w:p w14:paraId="00DE53E0" w14:textId="77777777" w:rsidR="00D4281C" w:rsidRPr="004F3254" w:rsidRDefault="00D4281C" w:rsidP="00E20249">
      <w:pPr>
        <w:pStyle w:val="Prrafodelista"/>
        <w:numPr>
          <w:ilvl w:val="0"/>
          <w:numId w:val="2"/>
        </w:numPr>
        <w:spacing w:after="160" w:line="259" w:lineRule="auto"/>
        <w:jc w:val="both"/>
        <w:rPr>
          <w:rFonts w:ascii="Arial" w:hAnsi="Arial" w:cs="Arial"/>
          <w:b/>
          <w:bCs/>
          <w:sz w:val="24"/>
          <w:szCs w:val="24"/>
        </w:rPr>
      </w:pPr>
      <w:r w:rsidRPr="004F3254">
        <w:rPr>
          <w:rFonts w:ascii="Arial" w:hAnsi="Arial" w:cs="Arial"/>
          <w:b/>
          <w:bCs/>
          <w:sz w:val="24"/>
          <w:szCs w:val="24"/>
        </w:rPr>
        <w:t>Plazos y condiciones de entrega de los bienes</w:t>
      </w:r>
    </w:p>
    <w:p w14:paraId="6C447909" w14:textId="77777777" w:rsidR="00D4281C" w:rsidRPr="004F3254" w:rsidRDefault="00D4281C" w:rsidP="00E20249">
      <w:pPr>
        <w:pStyle w:val="Prrafodelista"/>
        <w:numPr>
          <w:ilvl w:val="0"/>
          <w:numId w:val="2"/>
        </w:numPr>
        <w:spacing w:after="160" w:line="259" w:lineRule="auto"/>
        <w:jc w:val="both"/>
        <w:rPr>
          <w:rFonts w:ascii="Arial" w:hAnsi="Arial" w:cs="Arial"/>
          <w:b/>
          <w:bCs/>
          <w:sz w:val="24"/>
          <w:szCs w:val="24"/>
        </w:rPr>
      </w:pPr>
      <w:r w:rsidRPr="004F3254">
        <w:rPr>
          <w:rFonts w:ascii="Arial" w:hAnsi="Arial" w:cs="Arial"/>
          <w:b/>
          <w:bCs/>
          <w:sz w:val="24"/>
          <w:szCs w:val="24"/>
        </w:rPr>
        <w:t>Resultado de la Investigación de Mercado</w:t>
      </w:r>
    </w:p>
    <w:p w14:paraId="0F019A09" w14:textId="77777777" w:rsidR="005F0980" w:rsidRPr="004F3254" w:rsidRDefault="00D4281C" w:rsidP="00E20249">
      <w:pPr>
        <w:pStyle w:val="Prrafodelista"/>
        <w:numPr>
          <w:ilvl w:val="0"/>
          <w:numId w:val="2"/>
        </w:numPr>
        <w:spacing w:after="160" w:line="259" w:lineRule="auto"/>
        <w:jc w:val="both"/>
        <w:rPr>
          <w:rFonts w:ascii="Arial" w:hAnsi="Arial" w:cs="Arial"/>
          <w:b/>
          <w:bCs/>
          <w:sz w:val="24"/>
          <w:szCs w:val="24"/>
        </w:rPr>
      </w:pPr>
      <w:r w:rsidRPr="004F3254">
        <w:rPr>
          <w:rFonts w:ascii="Arial" w:hAnsi="Arial" w:cs="Arial"/>
          <w:b/>
          <w:bCs/>
          <w:sz w:val="24"/>
          <w:szCs w:val="24"/>
        </w:rPr>
        <w:t>Procedimiento de Contratación Propuesto</w:t>
      </w:r>
    </w:p>
    <w:p w14:paraId="0493F077" w14:textId="117A0460" w:rsidR="005F0980" w:rsidRPr="004F3254" w:rsidRDefault="00D4281C" w:rsidP="00E20249">
      <w:pPr>
        <w:pStyle w:val="Prrafodelista"/>
        <w:numPr>
          <w:ilvl w:val="0"/>
          <w:numId w:val="2"/>
        </w:numPr>
        <w:spacing w:after="160" w:line="259" w:lineRule="auto"/>
        <w:jc w:val="both"/>
        <w:rPr>
          <w:rFonts w:ascii="Arial" w:hAnsi="Arial" w:cs="Arial"/>
          <w:b/>
          <w:bCs/>
          <w:sz w:val="24"/>
          <w:szCs w:val="24"/>
        </w:rPr>
      </w:pPr>
      <w:r w:rsidRPr="004F3254">
        <w:rPr>
          <w:rFonts w:ascii="Arial" w:hAnsi="Arial" w:cs="Arial"/>
          <w:b/>
          <w:bCs/>
          <w:sz w:val="24"/>
          <w:szCs w:val="24"/>
        </w:rPr>
        <w:t>Monto Estimado de la Contratación y Forma de Pago</w:t>
      </w:r>
    </w:p>
    <w:p w14:paraId="11069CA3" w14:textId="7606C03E" w:rsidR="006D0A8E" w:rsidRPr="004F3254" w:rsidRDefault="006D0A8E" w:rsidP="00E20249">
      <w:pPr>
        <w:pStyle w:val="Prrafodelista"/>
        <w:numPr>
          <w:ilvl w:val="0"/>
          <w:numId w:val="2"/>
        </w:numPr>
        <w:spacing w:after="160" w:line="259" w:lineRule="auto"/>
        <w:jc w:val="both"/>
        <w:rPr>
          <w:rFonts w:ascii="Arial" w:hAnsi="Arial" w:cs="Arial"/>
          <w:b/>
          <w:bCs/>
          <w:sz w:val="24"/>
          <w:szCs w:val="24"/>
        </w:rPr>
      </w:pPr>
      <w:r w:rsidRPr="004F3254">
        <w:rPr>
          <w:rFonts w:ascii="Arial" w:hAnsi="Arial" w:cs="Arial"/>
          <w:b/>
          <w:bCs/>
          <w:sz w:val="24"/>
          <w:szCs w:val="24"/>
        </w:rPr>
        <w:t>Persona Propuesta para celebrar la contratación</w:t>
      </w:r>
    </w:p>
    <w:p w14:paraId="1AD6FEBD" w14:textId="434C193D" w:rsidR="00F86D4A" w:rsidRPr="004F3254" w:rsidRDefault="00D4281C" w:rsidP="00E20249">
      <w:pPr>
        <w:pStyle w:val="Prrafodelista"/>
        <w:numPr>
          <w:ilvl w:val="0"/>
          <w:numId w:val="2"/>
        </w:numPr>
        <w:spacing w:after="160" w:line="259" w:lineRule="auto"/>
        <w:jc w:val="both"/>
        <w:rPr>
          <w:rFonts w:ascii="Arial" w:hAnsi="Arial" w:cs="Arial"/>
          <w:b/>
          <w:bCs/>
          <w:sz w:val="20"/>
          <w:szCs w:val="20"/>
        </w:rPr>
      </w:pPr>
      <w:r w:rsidRPr="004F3254">
        <w:rPr>
          <w:rFonts w:ascii="Arial" w:hAnsi="Arial" w:cs="Arial"/>
          <w:b/>
          <w:bCs/>
          <w:sz w:val="24"/>
          <w:szCs w:val="24"/>
        </w:rPr>
        <w:t>Acreditación de</w:t>
      </w:r>
      <w:r w:rsidR="00CD612C" w:rsidRPr="004F3254">
        <w:rPr>
          <w:rFonts w:ascii="Arial" w:hAnsi="Arial" w:cs="Arial"/>
          <w:b/>
          <w:bCs/>
          <w:sz w:val="24"/>
          <w:szCs w:val="24"/>
        </w:rPr>
        <w:t xml:space="preserve">l o de </w:t>
      </w:r>
      <w:r w:rsidRPr="004F3254">
        <w:rPr>
          <w:rFonts w:ascii="Arial" w:hAnsi="Arial" w:cs="Arial"/>
          <w:b/>
          <w:bCs/>
          <w:sz w:val="24"/>
          <w:szCs w:val="24"/>
        </w:rPr>
        <w:t xml:space="preserve">los Criterios a los que refiere el </w:t>
      </w:r>
      <w:r w:rsidR="00CD612C" w:rsidRPr="004F3254">
        <w:rPr>
          <w:rFonts w:ascii="Arial" w:hAnsi="Arial" w:cs="Arial"/>
          <w:b/>
          <w:bCs/>
          <w:sz w:val="24"/>
          <w:szCs w:val="24"/>
        </w:rPr>
        <w:t xml:space="preserve">artículo 74 de </w:t>
      </w:r>
      <w:r w:rsidR="00163062" w:rsidRPr="004F3254">
        <w:rPr>
          <w:rFonts w:ascii="Arial" w:hAnsi="Arial" w:cs="Arial"/>
          <w:b/>
          <w:bCs/>
          <w:sz w:val="24"/>
          <w:szCs w:val="24"/>
        </w:rPr>
        <w:t>Reglamento De Adquisiciones, Arrendamientos Y Servicios De La Universidad Autónoma Del Estado De Hidalgo</w:t>
      </w:r>
      <w:r w:rsidR="00F86D4A" w:rsidRPr="004F3254">
        <w:rPr>
          <w:rFonts w:ascii="Arial" w:hAnsi="Arial" w:cs="Arial"/>
          <w:b/>
          <w:bCs/>
          <w:sz w:val="24"/>
          <w:szCs w:val="24"/>
        </w:rPr>
        <w:t>.</w:t>
      </w:r>
    </w:p>
    <w:p w14:paraId="6EB46B85" w14:textId="77777777" w:rsidR="00530B0E" w:rsidRPr="004F3254" w:rsidRDefault="00324636" w:rsidP="00E20249">
      <w:pPr>
        <w:pStyle w:val="Prrafodelista"/>
        <w:numPr>
          <w:ilvl w:val="0"/>
          <w:numId w:val="2"/>
        </w:numPr>
        <w:spacing w:after="160" w:line="259" w:lineRule="auto"/>
        <w:jc w:val="both"/>
        <w:rPr>
          <w:rFonts w:ascii="Arial" w:hAnsi="Arial" w:cs="Arial"/>
          <w:b/>
          <w:bCs/>
          <w:sz w:val="24"/>
          <w:szCs w:val="24"/>
        </w:rPr>
      </w:pPr>
      <w:r w:rsidRPr="004F3254">
        <w:rPr>
          <w:rFonts w:ascii="Arial" w:hAnsi="Arial" w:cs="Arial"/>
          <w:b/>
          <w:bCs/>
          <w:sz w:val="24"/>
          <w:szCs w:val="24"/>
        </w:rPr>
        <w:t>Disponibilidad Presupuestal</w:t>
      </w:r>
    </w:p>
    <w:p w14:paraId="63A992F9" w14:textId="77777777" w:rsidR="00EC237A" w:rsidRPr="004F3254" w:rsidRDefault="00EC237A" w:rsidP="005F0980">
      <w:pPr>
        <w:spacing w:after="0"/>
        <w:jc w:val="both"/>
        <w:rPr>
          <w:rFonts w:ascii="Arial" w:hAnsi="Arial" w:cs="Arial"/>
          <w:sz w:val="20"/>
          <w:szCs w:val="20"/>
        </w:rPr>
      </w:pPr>
    </w:p>
    <w:p w14:paraId="03616629" w14:textId="77777777" w:rsidR="004F3254" w:rsidRPr="004F3254" w:rsidRDefault="004F3254" w:rsidP="005F0980">
      <w:pPr>
        <w:spacing w:after="0"/>
        <w:jc w:val="both"/>
        <w:rPr>
          <w:rFonts w:ascii="Arial" w:hAnsi="Arial" w:cs="Arial"/>
          <w:sz w:val="20"/>
          <w:szCs w:val="20"/>
        </w:rPr>
      </w:pPr>
    </w:p>
    <w:p w14:paraId="298718F3" w14:textId="77777777" w:rsidR="00EF0321" w:rsidRPr="004F3254" w:rsidRDefault="00EF0321" w:rsidP="005F0980">
      <w:pPr>
        <w:spacing w:after="0"/>
        <w:jc w:val="both"/>
        <w:rPr>
          <w:rFonts w:ascii="Arial" w:hAnsi="Arial" w:cs="Arial"/>
          <w:sz w:val="20"/>
          <w:szCs w:val="20"/>
        </w:rPr>
      </w:pPr>
    </w:p>
    <w:p w14:paraId="2BB0A256" w14:textId="77777777" w:rsidR="004F3254" w:rsidRDefault="004F3254">
      <w:pPr>
        <w:rPr>
          <w:rFonts w:ascii="Arial" w:hAnsi="Arial" w:cs="Arial"/>
          <w:b/>
          <w:bCs/>
          <w:sz w:val="20"/>
          <w:szCs w:val="20"/>
        </w:rPr>
      </w:pPr>
      <w:r>
        <w:rPr>
          <w:rFonts w:ascii="Arial" w:hAnsi="Arial" w:cs="Arial"/>
          <w:b/>
          <w:bCs/>
          <w:sz w:val="20"/>
          <w:szCs w:val="20"/>
        </w:rPr>
        <w:br w:type="page"/>
      </w:r>
    </w:p>
    <w:p w14:paraId="7328DFAD" w14:textId="2911D1F6" w:rsidR="000B5A9C" w:rsidRPr="004F3254" w:rsidRDefault="000B5A9C" w:rsidP="000B5A9C">
      <w:pPr>
        <w:spacing w:after="0"/>
        <w:jc w:val="center"/>
        <w:rPr>
          <w:rFonts w:ascii="Arial" w:hAnsi="Arial" w:cs="Arial"/>
          <w:b/>
          <w:bCs/>
          <w:sz w:val="20"/>
          <w:szCs w:val="20"/>
        </w:rPr>
      </w:pPr>
      <w:r w:rsidRPr="004F3254">
        <w:rPr>
          <w:rFonts w:ascii="Arial" w:hAnsi="Arial" w:cs="Arial"/>
          <w:b/>
          <w:bCs/>
          <w:sz w:val="20"/>
          <w:szCs w:val="20"/>
        </w:rPr>
        <w:lastRenderedPageBreak/>
        <w:t>Justificación</w:t>
      </w:r>
    </w:p>
    <w:p w14:paraId="4709184D" w14:textId="4C4C4AFA" w:rsidR="002F0A60" w:rsidRPr="004F3254" w:rsidRDefault="002F0A60" w:rsidP="00C554C7">
      <w:pPr>
        <w:spacing w:after="0"/>
        <w:rPr>
          <w:rFonts w:ascii="Arial" w:hAnsi="Arial" w:cs="Arial"/>
          <w:b/>
          <w:bCs/>
          <w:sz w:val="20"/>
          <w:szCs w:val="20"/>
        </w:rPr>
      </w:pPr>
    </w:p>
    <w:p w14:paraId="7C8864D3" w14:textId="03C6479C" w:rsidR="00FE0B0E" w:rsidRPr="004F3254" w:rsidRDefault="001B609B" w:rsidP="001B609B">
      <w:pPr>
        <w:jc w:val="both"/>
        <w:rPr>
          <w:rFonts w:ascii="Arial" w:hAnsi="Arial" w:cs="Arial"/>
          <w:sz w:val="20"/>
          <w:szCs w:val="20"/>
        </w:rPr>
      </w:pPr>
      <w:r w:rsidRPr="004F3254">
        <w:rPr>
          <w:rFonts w:ascii="Arial" w:hAnsi="Arial" w:cs="Arial"/>
          <w:sz w:val="20"/>
          <w:szCs w:val="20"/>
          <w:highlight w:val="yellow"/>
        </w:rPr>
        <w:t xml:space="preserve">De manera elocuente </w:t>
      </w:r>
      <w:r w:rsidR="0009641C" w:rsidRPr="004F3254">
        <w:rPr>
          <w:rFonts w:ascii="Arial" w:hAnsi="Arial" w:cs="Arial"/>
          <w:sz w:val="20"/>
          <w:szCs w:val="20"/>
          <w:highlight w:val="yellow"/>
        </w:rPr>
        <w:t>y sintética el Centro de Costos deberá expresar el objeto de los bienes o servicios a contratar, su alineación al PDI y a los Programas Rectores e Institucionales, las actividades sustantivas y adjetivas que se atenderán y el beneficio en la función académica y/o de investigación de la Universidad</w:t>
      </w:r>
      <w:r w:rsidR="007A623E" w:rsidRPr="004F3254">
        <w:rPr>
          <w:rFonts w:ascii="Arial" w:hAnsi="Arial" w:cs="Arial"/>
          <w:sz w:val="20"/>
          <w:szCs w:val="20"/>
          <w:highlight w:val="yellow"/>
        </w:rPr>
        <w:t>. Es conveniente que el Centro de Costos acuda a la Dirección de Recursos Materiales, Adquisiciones, Arrendamientos y Servicios para conocer cómo otros Centros de Costos ya han utilizado este esquema.</w:t>
      </w:r>
    </w:p>
    <w:p w14:paraId="640347D8" w14:textId="77777777" w:rsidR="00425C3D" w:rsidRPr="004F3254" w:rsidRDefault="00425C3D" w:rsidP="00425C3D">
      <w:pPr>
        <w:pStyle w:val="Default"/>
        <w:jc w:val="both"/>
        <w:rPr>
          <w:color w:val="auto"/>
        </w:rPr>
      </w:pPr>
    </w:p>
    <w:p w14:paraId="1DCDA89D" w14:textId="13469268" w:rsidR="00425C3D" w:rsidRPr="004F3254" w:rsidRDefault="00425C3D" w:rsidP="00E20249">
      <w:pPr>
        <w:pStyle w:val="Default"/>
        <w:numPr>
          <w:ilvl w:val="0"/>
          <w:numId w:val="3"/>
        </w:numPr>
        <w:jc w:val="both"/>
        <w:rPr>
          <w:b/>
          <w:bCs/>
          <w:color w:val="auto"/>
        </w:rPr>
      </w:pPr>
      <w:r w:rsidRPr="004F3254">
        <w:rPr>
          <w:b/>
          <w:bCs/>
          <w:color w:val="auto"/>
        </w:rPr>
        <w:t>Descripción de los Bienes objeto del procedimiento de contratación</w:t>
      </w:r>
    </w:p>
    <w:p w14:paraId="515A5D2A" w14:textId="77777777" w:rsidR="00CB6F43" w:rsidRPr="004F3254" w:rsidRDefault="00CB6F43" w:rsidP="00CB6F43">
      <w:pPr>
        <w:pStyle w:val="Default"/>
        <w:jc w:val="both"/>
        <w:rPr>
          <w:color w:val="auto"/>
        </w:rPr>
      </w:pPr>
    </w:p>
    <w:p w14:paraId="3C44D189" w14:textId="2D87D0E3" w:rsidR="00425C3D" w:rsidRPr="004F3254" w:rsidRDefault="00425C3D" w:rsidP="00CB6F43">
      <w:pPr>
        <w:pStyle w:val="Default"/>
        <w:jc w:val="both"/>
        <w:rPr>
          <w:color w:val="auto"/>
        </w:rPr>
      </w:pPr>
      <w:r w:rsidRPr="004F3254">
        <w:rPr>
          <w:color w:val="auto"/>
        </w:rPr>
        <w:t xml:space="preserve">A manera de </w:t>
      </w:r>
      <w:r w:rsidRPr="004F3254">
        <w:rPr>
          <w:b/>
          <w:bCs/>
          <w:color w:val="auto"/>
        </w:rPr>
        <w:t xml:space="preserve">“Anexo </w:t>
      </w:r>
      <w:r w:rsidR="00434A69" w:rsidRPr="004F3254">
        <w:rPr>
          <w:b/>
          <w:bCs/>
          <w:color w:val="auto"/>
        </w:rPr>
        <w:t>1</w:t>
      </w:r>
      <w:r w:rsidRPr="004F3254">
        <w:rPr>
          <w:b/>
          <w:bCs/>
          <w:color w:val="auto"/>
        </w:rPr>
        <w:t>”</w:t>
      </w:r>
      <w:r w:rsidRPr="004F3254">
        <w:rPr>
          <w:color w:val="auto"/>
        </w:rPr>
        <w:t xml:space="preserve"> se adjunta el requerimiento para </w:t>
      </w:r>
      <w:r w:rsidR="003E0995" w:rsidRPr="004F3254">
        <w:rPr>
          <w:color w:val="auto"/>
        </w:rPr>
        <w:t>contratación de (</w:t>
      </w:r>
      <w:r w:rsidR="003E0995" w:rsidRPr="004F3254">
        <w:rPr>
          <w:color w:val="auto"/>
          <w:highlight w:val="yellow"/>
        </w:rPr>
        <w:t>bienes o servicios a contratar)</w:t>
      </w:r>
      <w:r w:rsidRPr="004F3254">
        <w:rPr>
          <w:color w:val="auto"/>
        </w:rPr>
        <w:t xml:space="preserve">, para </w:t>
      </w:r>
      <w:r w:rsidR="00901019" w:rsidRPr="004F3254">
        <w:rPr>
          <w:sz w:val="20"/>
          <w:szCs w:val="20"/>
        </w:rPr>
        <w:t>(</w:t>
      </w:r>
      <w:r w:rsidR="00901019" w:rsidRPr="004F3254">
        <w:rPr>
          <w:sz w:val="20"/>
          <w:szCs w:val="20"/>
          <w:highlight w:val="yellow"/>
        </w:rPr>
        <w:t>nombre del Centro de Costos</w:t>
      </w:r>
      <w:r w:rsidR="00901019" w:rsidRPr="004F3254">
        <w:rPr>
          <w:sz w:val="20"/>
          <w:szCs w:val="20"/>
        </w:rPr>
        <w:t>)</w:t>
      </w:r>
      <w:r w:rsidRPr="004F3254">
        <w:rPr>
          <w:color w:val="auto"/>
        </w:rPr>
        <w:t>, objeto del procedimiento de contratación que se dictamina</w:t>
      </w:r>
      <w:r w:rsidR="00CB6F43" w:rsidRPr="004F3254">
        <w:rPr>
          <w:color w:val="auto"/>
        </w:rPr>
        <w:t>.</w:t>
      </w:r>
    </w:p>
    <w:p w14:paraId="1E07928F" w14:textId="12B4FE22" w:rsidR="00CB6F43" w:rsidRPr="004F3254" w:rsidRDefault="00CB6F43" w:rsidP="00CB6F43">
      <w:pPr>
        <w:pStyle w:val="Default"/>
        <w:jc w:val="both"/>
        <w:rPr>
          <w:color w:val="auto"/>
        </w:rPr>
      </w:pPr>
    </w:p>
    <w:p w14:paraId="36683BC1" w14:textId="77777777" w:rsidR="00CB6F43" w:rsidRPr="004F3254" w:rsidRDefault="00CB6F43" w:rsidP="00E20249">
      <w:pPr>
        <w:pStyle w:val="Default"/>
        <w:numPr>
          <w:ilvl w:val="0"/>
          <w:numId w:val="3"/>
        </w:numPr>
        <w:jc w:val="both"/>
        <w:rPr>
          <w:b/>
          <w:bCs/>
          <w:color w:val="auto"/>
        </w:rPr>
      </w:pPr>
      <w:r w:rsidRPr="004F3254">
        <w:rPr>
          <w:b/>
          <w:bCs/>
          <w:color w:val="auto"/>
        </w:rPr>
        <w:t>Plazos y condiciones de entrega de los bienes</w:t>
      </w:r>
    </w:p>
    <w:p w14:paraId="57C9388C" w14:textId="77777777" w:rsidR="00CB6F43" w:rsidRPr="004F3254" w:rsidRDefault="00CB6F43" w:rsidP="00CB6F43">
      <w:pPr>
        <w:pStyle w:val="Default"/>
        <w:jc w:val="both"/>
        <w:rPr>
          <w:b/>
          <w:bCs/>
          <w:color w:val="auto"/>
        </w:rPr>
      </w:pPr>
    </w:p>
    <w:p w14:paraId="7406DD02" w14:textId="7DD628ED" w:rsidR="00FB0CC0" w:rsidRPr="004F3254" w:rsidRDefault="00CB6F43" w:rsidP="00CB6F43">
      <w:pPr>
        <w:pStyle w:val="Default"/>
        <w:jc w:val="both"/>
        <w:rPr>
          <w:b/>
        </w:rPr>
      </w:pPr>
      <w:r w:rsidRPr="004F3254">
        <w:rPr>
          <w:color w:val="auto"/>
        </w:rPr>
        <w:t>Plazo</w:t>
      </w:r>
      <w:r w:rsidR="00D3149E" w:rsidRPr="004F3254">
        <w:rPr>
          <w:color w:val="auto"/>
        </w:rPr>
        <w:t xml:space="preserve">: </w:t>
      </w:r>
    </w:p>
    <w:p w14:paraId="1BED197D" w14:textId="77777777" w:rsidR="00E428C3" w:rsidRPr="004F3254" w:rsidRDefault="00E428C3" w:rsidP="00CB6F43">
      <w:pPr>
        <w:pStyle w:val="Default"/>
        <w:jc w:val="both"/>
        <w:rPr>
          <w:color w:val="auto"/>
        </w:rPr>
      </w:pPr>
    </w:p>
    <w:p w14:paraId="6A89B67A" w14:textId="5E4B72E2" w:rsidR="00CB6F43" w:rsidRPr="004F3254" w:rsidRDefault="00CB6F43" w:rsidP="00CB6F43">
      <w:pPr>
        <w:pStyle w:val="Default"/>
        <w:jc w:val="both"/>
        <w:rPr>
          <w:color w:val="auto"/>
        </w:rPr>
      </w:pPr>
      <w:r w:rsidRPr="004F3254">
        <w:rPr>
          <w:color w:val="auto"/>
        </w:rPr>
        <w:t>Condiciones de entrega de los bienes</w:t>
      </w:r>
      <w:r w:rsidR="00901019" w:rsidRPr="004F3254">
        <w:rPr>
          <w:color w:val="auto"/>
        </w:rPr>
        <w:t xml:space="preserve"> (y/o prestación de servicios)</w:t>
      </w:r>
      <w:r w:rsidRPr="004F3254">
        <w:rPr>
          <w:color w:val="auto"/>
        </w:rPr>
        <w:t>.</w:t>
      </w:r>
    </w:p>
    <w:p w14:paraId="402A5B6F" w14:textId="77777777" w:rsidR="00CB6F43" w:rsidRPr="004F3254" w:rsidRDefault="00CB6F43" w:rsidP="00CB6F43">
      <w:pPr>
        <w:pStyle w:val="Default"/>
        <w:jc w:val="both"/>
        <w:rPr>
          <w:color w:val="auto"/>
        </w:rPr>
      </w:pPr>
    </w:p>
    <w:p w14:paraId="3402877E" w14:textId="37746CCC" w:rsidR="00CB6F43" w:rsidRPr="004F3254" w:rsidRDefault="00CB6F43" w:rsidP="00CB6F43">
      <w:pPr>
        <w:pStyle w:val="Default"/>
        <w:jc w:val="both"/>
        <w:rPr>
          <w:color w:val="auto"/>
        </w:rPr>
      </w:pPr>
      <w:r w:rsidRPr="004F3254">
        <w:rPr>
          <w:color w:val="auto"/>
        </w:rPr>
        <w:t xml:space="preserve">Los bienes </w:t>
      </w:r>
      <w:r w:rsidR="00901019" w:rsidRPr="004F3254">
        <w:rPr>
          <w:color w:val="auto"/>
        </w:rPr>
        <w:t xml:space="preserve">(y/o prestación de servicios) </w:t>
      </w:r>
      <w:proofErr w:type="gramStart"/>
      <w:r w:rsidRPr="004F3254">
        <w:rPr>
          <w:color w:val="auto"/>
        </w:rPr>
        <w:t xml:space="preserve">objeto </w:t>
      </w:r>
      <w:r w:rsidR="00901019" w:rsidRPr="004F3254">
        <w:rPr>
          <w:color w:val="auto"/>
        </w:rPr>
        <w:t xml:space="preserve"> </w:t>
      </w:r>
      <w:r w:rsidRPr="004F3254">
        <w:rPr>
          <w:color w:val="auto"/>
        </w:rPr>
        <w:t>de</w:t>
      </w:r>
      <w:proofErr w:type="gramEnd"/>
      <w:r w:rsidRPr="004F3254">
        <w:rPr>
          <w:color w:val="auto"/>
        </w:rPr>
        <w:t xml:space="preserve"> la contratación se entregarán en </w:t>
      </w:r>
      <w:r w:rsidR="007A623E" w:rsidRPr="004F3254">
        <w:t>(</w:t>
      </w:r>
      <w:r w:rsidR="007A623E" w:rsidRPr="004F3254">
        <w:rPr>
          <w:highlight w:val="yellow"/>
        </w:rPr>
        <w:t>dirección en donde el Centro de Costos recibirá el bien o servicio a contratar</w:t>
      </w:r>
      <w:r w:rsidR="007A623E" w:rsidRPr="004F3254">
        <w:t>)</w:t>
      </w:r>
      <w:r w:rsidRPr="004F3254">
        <w:rPr>
          <w:color w:val="auto"/>
        </w:rPr>
        <w:t>.</w:t>
      </w:r>
    </w:p>
    <w:p w14:paraId="6014C244" w14:textId="087EA388" w:rsidR="00CB6F43" w:rsidRPr="004F3254" w:rsidRDefault="00CB6F43" w:rsidP="00CB6F43">
      <w:pPr>
        <w:pStyle w:val="Default"/>
        <w:jc w:val="both"/>
        <w:rPr>
          <w:color w:val="auto"/>
        </w:rPr>
      </w:pPr>
    </w:p>
    <w:p w14:paraId="7D544E93" w14:textId="0421CC05" w:rsidR="00901019" w:rsidRPr="004F3254" w:rsidRDefault="00901019" w:rsidP="00D13878">
      <w:pPr>
        <w:pStyle w:val="Default"/>
        <w:pBdr>
          <w:top w:val="single" w:sz="4" w:space="1" w:color="auto"/>
          <w:left w:val="single" w:sz="4" w:space="4" w:color="auto"/>
          <w:bottom w:val="single" w:sz="4" w:space="1" w:color="auto"/>
          <w:right w:val="single" w:sz="4" w:space="4" w:color="auto"/>
        </w:pBdr>
        <w:jc w:val="both"/>
        <w:rPr>
          <w:color w:val="auto"/>
          <w:highlight w:val="yellow"/>
        </w:rPr>
      </w:pPr>
      <w:r w:rsidRPr="004F3254">
        <w:rPr>
          <w:color w:val="auto"/>
          <w:highlight w:val="yellow"/>
        </w:rPr>
        <w:t>En esta sección, el Centro de Costos deberá describir las condiciones que deberá observar la entrega de bienes o prestación de servicios</w:t>
      </w:r>
      <w:r w:rsidR="00D13878" w:rsidRPr="004F3254">
        <w:rPr>
          <w:color w:val="auto"/>
          <w:highlight w:val="yellow"/>
        </w:rPr>
        <w:t>.</w:t>
      </w:r>
    </w:p>
    <w:p w14:paraId="38717AFA" w14:textId="77777777" w:rsidR="00901019" w:rsidRPr="004F3254" w:rsidRDefault="00901019" w:rsidP="00D13878">
      <w:pPr>
        <w:pStyle w:val="Default"/>
        <w:pBdr>
          <w:top w:val="single" w:sz="4" w:space="1" w:color="auto"/>
          <w:left w:val="single" w:sz="4" w:space="4" w:color="auto"/>
          <w:bottom w:val="single" w:sz="4" w:space="1" w:color="auto"/>
          <w:right w:val="single" w:sz="4" w:space="4" w:color="auto"/>
        </w:pBdr>
        <w:jc w:val="both"/>
        <w:rPr>
          <w:color w:val="auto"/>
          <w:highlight w:val="yellow"/>
        </w:rPr>
      </w:pPr>
    </w:p>
    <w:p w14:paraId="41DC98E8" w14:textId="69035C9A" w:rsidR="00CB6F43" w:rsidRPr="004F3254" w:rsidRDefault="00901019" w:rsidP="00D13878">
      <w:pPr>
        <w:pStyle w:val="Default"/>
        <w:pBdr>
          <w:top w:val="single" w:sz="4" w:space="1" w:color="auto"/>
          <w:left w:val="single" w:sz="4" w:space="4" w:color="auto"/>
          <w:bottom w:val="single" w:sz="4" w:space="1" w:color="auto"/>
          <w:right w:val="single" w:sz="4" w:space="4" w:color="auto"/>
        </w:pBdr>
        <w:jc w:val="both"/>
        <w:rPr>
          <w:i/>
          <w:iCs/>
          <w:noProof/>
          <w:color w:val="auto"/>
        </w:rPr>
      </w:pPr>
      <w:r w:rsidRPr="004F3254">
        <w:rPr>
          <w:b/>
          <w:bCs/>
          <w:i/>
          <w:iCs/>
          <w:noProof/>
          <w:color w:val="auto"/>
          <w:highlight w:val="yellow"/>
        </w:rPr>
        <w:t>Ejemplo:</w:t>
      </w:r>
      <w:r w:rsidRPr="004F3254">
        <w:rPr>
          <w:i/>
          <w:iCs/>
          <w:noProof/>
          <w:color w:val="auto"/>
          <w:highlight w:val="yellow"/>
        </w:rPr>
        <w:t xml:space="preserve"> Los bienes d</w:t>
      </w:r>
      <w:r w:rsidR="00CB6F43" w:rsidRPr="004F3254">
        <w:rPr>
          <w:i/>
          <w:iCs/>
          <w:noProof/>
          <w:color w:val="auto"/>
          <w:highlight w:val="yellow"/>
        </w:rPr>
        <w:t>eberán entregarse perfectamente embalados, con sus debidos instructivos de funcionamiento y garantías, con póliza de mantenimiento a nombre de la Universidad Autonoma del Estado de Hidalgo y/o</w:t>
      </w:r>
      <w:r w:rsidR="005854B2" w:rsidRPr="004F3254">
        <w:rPr>
          <w:i/>
          <w:iCs/>
          <w:sz w:val="20"/>
          <w:szCs w:val="20"/>
          <w:highlight w:val="yellow"/>
        </w:rPr>
        <w:t xml:space="preserve"> </w:t>
      </w:r>
      <w:r w:rsidR="005854B2" w:rsidRPr="004F3254">
        <w:rPr>
          <w:i/>
          <w:iCs/>
          <w:highlight w:val="yellow"/>
        </w:rPr>
        <w:t>la Unidad Central de Laboratorios de la UAEH</w:t>
      </w:r>
      <w:r w:rsidR="00CB6F43" w:rsidRPr="004F3254">
        <w:rPr>
          <w:i/>
          <w:iCs/>
          <w:noProof/>
          <w:color w:val="auto"/>
          <w:highlight w:val="yellow"/>
        </w:rPr>
        <w:t>, con validez por tres años a partir de la instalación de los bienes. Así mismo, el proveedor deberá garantizar el suministro de partes y refacciones originales, que permita mantener en condiciones de óptimo funcionamiento de los bienes adquiridos.</w:t>
      </w:r>
    </w:p>
    <w:p w14:paraId="46E2D479" w14:textId="44D9EE68" w:rsidR="00CB6F43" w:rsidRPr="004F3254" w:rsidRDefault="00CB6F43" w:rsidP="00CB6F43">
      <w:pPr>
        <w:pStyle w:val="Default"/>
        <w:jc w:val="both"/>
        <w:rPr>
          <w:noProof/>
          <w:color w:val="auto"/>
        </w:rPr>
      </w:pPr>
    </w:p>
    <w:p w14:paraId="46F0A66B" w14:textId="77777777" w:rsidR="00CB6F43" w:rsidRPr="004F3254" w:rsidRDefault="00CB6F43" w:rsidP="00CB6F43">
      <w:pPr>
        <w:pStyle w:val="Default"/>
        <w:jc w:val="both"/>
        <w:rPr>
          <w:noProof/>
          <w:color w:val="auto"/>
        </w:rPr>
      </w:pPr>
    </w:p>
    <w:p w14:paraId="192D2B9E" w14:textId="77777777" w:rsidR="00CB6F43" w:rsidRPr="004F3254" w:rsidRDefault="00CB6F43" w:rsidP="00E20249">
      <w:pPr>
        <w:pStyle w:val="Default"/>
        <w:numPr>
          <w:ilvl w:val="0"/>
          <w:numId w:val="3"/>
        </w:numPr>
        <w:jc w:val="both"/>
        <w:rPr>
          <w:b/>
          <w:bCs/>
          <w:color w:val="auto"/>
        </w:rPr>
      </w:pPr>
      <w:r w:rsidRPr="004F3254">
        <w:rPr>
          <w:b/>
          <w:bCs/>
          <w:color w:val="auto"/>
        </w:rPr>
        <w:t>Resultado de la Investigación de Mercado</w:t>
      </w:r>
    </w:p>
    <w:p w14:paraId="74EF1095" w14:textId="77777777" w:rsidR="00CB6F43" w:rsidRPr="004F3254" w:rsidRDefault="00CB6F43" w:rsidP="00CB6F43">
      <w:pPr>
        <w:pStyle w:val="Default"/>
        <w:ind w:left="1080"/>
        <w:jc w:val="both"/>
        <w:rPr>
          <w:b/>
          <w:bCs/>
          <w:color w:val="auto"/>
        </w:rPr>
      </w:pPr>
    </w:p>
    <w:tbl>
      <w:tblPr>
        <w:tblStyle w:val="Tablaconcuadrcula6concolores"/>
        <w:tblW w:w="0" w:type="auto"/>
        <w:tblLook w:val="04A0" w:firstRow="1" w:lastRow="0" w:firstColumn="1" w:lastColumn="0" w:noHBand="0" w:noVBand="1"/>
      </w:tblPr>
      <w:tblGrid>
        <w:gridCol w:w="3256"/>
        <w:gridCol w:w="1842"/>
        <w:gridCol w:w="1843"/>
        <w:gridCol w:w="1887"/>
      </w:tblGrid>
      <w:tr w:rsidR="00EF0321" w:rsidRPr="004F3254" w14:paraId="4A0AAAA2" w14:textId="77777777" w:rsidTr="00F674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shd w:val="clear" w:color="auto" w:fill="808080" w:themeFill="background1" w:themeFillShade="80"/>
            <w:vAlign w:val="center"/>
            <w:hideMark/>
          </w:tcPr>
          <w:p w14:paraId="7A2EAB36" w14:textId="77777777" w:rsidR="00EF0321" w:rsidRPr="004F3254" w:rsidRDefault="00EF0321" w:rsidP="00F67418">
            <w:pPr>
              <w:pStyle w:val="Default"/>
              <w:jc w:val="center"/>
              <w:rPr>
                <w:bCs w:val="0"/>
                <w:color w:val="FFFFFF" w:themeColor="background1"/>
              </w:rPr>
            </w:pPr>
            <w:r w:rsidRPr="004F3254">
              <w:rPr>
                <w:bCs w:val="0"/>
                <w:color w:val="FFFFFF" w:themeColor="background1"/>
              </w:rPr>
              <w:t>Empresa</w:t>
            </w:r>
          </w:p>
        </w:tc>
        <w:tc>
          <w:tcPr>
            <w:tcW w:w="1842" w:type="dxa"/>
            <w:shd w:val="clear" w:color="auto" w:fill="808080" w:themeFill="background1" w:themeFillShade="80"/>
            <w:vAlign w:val="center"/>
            <w:hideMark/>
          </w:tcPr>
          <w:p w14:paraId="6B6B2057" w14:textId="77777777" w:rsidR="00EF0321" w:rsidRPr="004F3254" w:rsidRDefault="00EF0321" w:rsidP="00F67418">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4F3254">
              <w:rPr>
                <w:bCs w:val="0"/>
                <w:color w:val="FFFFFF" w:themeColor="background1"/>
              </w:rPr>
              <w:t>Importe Ofertado</w:t>
            </w:r>
          </w:p>
        </w:tc>
        <w:tc>
          <w:tcPr>
            <w:tcW w:w="1843" w:type="dxa"/>
            <w:shd w:val="clear" w:color="auto" w:fill="808080" w:themeFill="background1" w:themeFillShade="80"/>
            <w:vAlign w:val="center"/>
            <w:hideMark/>
          </w:tcPr>
          <w:p w14:paraId="07C48ED6" w14:textId="77777777" w:rsidR="00EF0321" w:rsidRPr="004F3254" w:rsidRDefault="00EF0321" w:rsidP="00F67418">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4F3254">
              <w:rPr>
                <w:bCs w:val="0"/>
                <w:color w:val="FFFFFF" w:themeColor="background1"/>
              </w:rPr>
              <w:t>16% Iva</w:t>
            </w:r>
          </w:p>
        </w:tc>
        <w:tc>
          <w:tcPr>
            <w:tcW w:w="1887" w:type="dxa"/>
            <w:shd w:val="clear" w:color="auto" w:fill="808080" w:themeFill="background1" w:themeFillShade="80"/>
            <w:vAlign w:val="center"/>
            <w:hideMark/>
          </w:tcPr>
          <w:p w14:paraId="1AA86A82" w14:textId="77777777" w:rsidR="00EF0321" w:rsidRPr="004F3254" w:rsidRDefault="00EF0321" w:rsidP="00F67418">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4F3254">
              <w:rPr>
                <w:bCs w:val="0"/>
                <w:color w:val="FFFFFF" w:themeColor="background1"/>
              </w:rPr>
              <w:t>Total</w:t>
            </w:r>
          </w:p>
        </w:tc>
      </w:tr>
      <w:tr w:rsidR="00EF0321" w:rsidRPr="004F3254" w14:paraId="2902903A" w14:textId="77777777" w:rsidTr="00EF0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D9D9D9" w:themeFill="background1" w:themeFillShade="D9"/>
            <w:vAlign w:val="center"/>
          </w:tcPr>
          <w:p w14:paraId="1640E58A" w14:textId="5391D18E" w:rsidR="00EF0321" w:rsidRPr="004F3254" w:rsidRDefault="00EF0321" w:rsidP="00E20249">
            <w:pPr>
              <w:pStyle w:val="Default"/>
              <w:numPr>
                <w:ilvl w:val="0"/>
                <w:numId w:val="4"/>
              </w:numPr>
              <w:rPr>
                <w:color w:val="auto"/>
              </w:rPr>
            </w:pPr>
          </w:p>
        </w:tc>
        <w:tc>
          <w:tcPr>
            <w:tcW w:w="1842" w:type="dxa"/>
            <w:shd w:val="clear" w:color="auto" w:fill="D9D9D9" w:themeFill="background1" w:themeFillShade="D9"/>
            <w:vAlign w:val="center"/>
          </w:tcPr>
          <w:p w14:paraId="52B2AD0F" w14:textId="559F1913" w:rsidR="00EF0321" w:rsidRPr="004F3254" w:rsidRDefault="00EF0321" w:rsidP="00F67418">
            <w:pPr>
              <w:pStyle w:val="Default"/>
              <w:jc w:val="center"/>
              <w:cnfStyle w:val="000000100000" w:firstRow="0" w:lastRow="0" w:firstColumn="0" w:lastColumn="0" w:oddVBand="0" w:evenVBand="0" w:oddHBand="1" w:evenHBand="0" w:firstRowFirstColumn="0" w:firstRowLastColumn="0" w:lastRowFirstColumn="0" w:lastRowLastColumn="0"/>
              <w:rPr>
                <w:color w:val="auto"/>
                <w:lang w:val="en-AU"/>
              </w:rPr>
            </w:pPr>
          </w:p>
        </w:tc>
        <w:tc>
          <w:tcPr>
            <w:tcW w:w="1843" w:type="dxa"/>
            <w:shd w:val="clear" w:color="auto" w:fill="D9D9D9" w:themeFill="background1" w:themeFillShade="D9"/>
            <w:vAlign w:val="center"/>
          </w:tcPr>
          <w:p w14:paraId="2BA5EEB1" w14:textId="4D9B3077" w:rsidR="00EF0321" w:rsidRPr="004F3254" w:rsidRDefault="00EF0321" w:rsidP="00F67418">
            <w:pPr>
              <w:pStyle w:val="Default"/>
              <w:jc w:val="center"/>
              <w:cnfStyle w:val="000000100000" w:firstRow="0" w:lastRow="0" w:firstColumn="0" w:lastColumn="0" w:oddVBand="0" w:evenVBand="0" w:oddHBand="1" w:evenHBand="0" w:firstRowFirstColumn="0" w:firstRowLastColumn="0" w:lastRowFirstColumn="0" w:lastRowLastColumn="0"/>
              <w:rPr>
                <w:color w:val="auto"/>
                <w:lang w:val="en-AU"/>
              </w:rPr>
            </w:pPr>
          </w:p>
        </w:tc>
        <w:tc>
          <w:tcPr>
            <w:tcW w:w="1887" w:type="dxa"/>
            <w:shd w:val="clear" w:color="auto" w:fill="D9D9D9" w:themeFill="background1" w:themeFillShade="D9"/>
            <w:vAlign w:val="center"/>
          </w:tcPr>
          <w:p w14:paraId="17C2D8C4" w14:textId="7B0D7054" w:rsidR="00EF0321" w:rsidRPr="004F3254" w:rsidRDefault="00EF0321" w:rsidP="00F67418">
            <w:pPr>
              <w:pStyle w:val="Default"/>
              <w:jc w:val="center"/>
              <w:cnfStyle w:val="000000100000" w:firstRow="0" w:lastRow="0" w:firstColumn="0" w:lastColumn="0" w:oddVBand="0" w:evenVBand="0" w:oddHBand="1" w:evenHBand="0" w:firstRowFirstColumn="0" w:firstRowLastColumn="0" w:lastRowFirstColumn="0" w:lastRowLastColumn="0"/>
              <w:rPr>
                <w:b/>
                <w:bCs/>
                <w:color w:val="auto"/>
                <w:lang w:val="en-AU"/>
              </w:rPr>
            </w:pPr>
          </w:p>
        </w:tc>
      </w:tr>
      <w:tr w:rsidR="00EF0321" w:rsidRPr="004F3254" w14:paraId="06257EAC" w14:textId="77777777" w:rsidTr="00EF0321">
        <w:tc>
          <w:tcPr>
            <w:cnfStyle w:val="001000000000" w:firstRow="0" w:lastRow="0" w:firstColumn="1" w:lastColumn="0" w:oddVBand="0" w:evenVBand="0" w:oddHBand="0" w:evenHBand="0" w:firstRowFirstColumn="0" w:firstRowLastColumn="0" w:lastRowFirstColumn="0" w:lastRowLastColumn="0"/>
            <w:tcW w:w="3256" w:type="dxa"/>
            <w:vAlign w:val="center"/>
          </w:tcPr>
          <w:p w14:paraId="6263BD50" w14:textId="15B99CE0" w:rsidR="00EF0321" w:rsidRPr="004F3254" w:rsidRDefault="00EF0321" w:rsidP="00E20249">
            <w:pPr>
              <w:pStyle w:val="Default"/>
              <w:numPr>
                <w:ilvl w:val="0"/>
                <w:numId w:val="4"/>
              </w:numPr>
              <w:rPr>
                <w:color w:val="auto"/>
                <w:lang w:val="en-AU"/>
              </w:rPr>
            </w:pPr>
          </w:p>
        </w:tc>
        <w:tc>
          <w:tcPr>
            <w:tcW w:w="1842" w:type="dxa"/>
            <w:vAlign w:val="center"/>
          </w:tcPr>
          <w:p w14:paraId="090B1002" w14:textId="77777777" w:rsidR="00EF0321" w:rsidRPr="004F3254" w:rsidRDefault="00EF0321" w:rsidP="00F67418">
            <w:pPr>
              <w:pStyle w:val="Defaul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1843" w:type="dxa"/>
            <w:vAlign w:val="center"/>
          </w:tcPr>
          <w:p w14:paraId="0871CA10" w14:textId="3E8BD6BB" w:rsidR="00EF0321" w:rsidRPr="004F3254" w:rsidRDefault="00EF0321" w:rsidP="00F67418">
            <w:pPr>
              <w:pStyle w:val="Defaul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1887" w:type="dxa"/>
            <w:vAlign w:val="center"/>
          </w:tcPr>
          <w:p w14:paraId="1061772C" w14:textId="1C2124C2" w:rsidR="00EF0321" w:rsidRPr="004F3254" w:rsidRDefault="00EF0321" w:rsidP="00F67418">
            <w:pPr>
              <w:pStyle w:val="Default"/>
              <w:jc w:val="center"/>
              <w:cnfStyle w:val="000000000000" w:firstRow="0" w:lastRow="0" w:firstColumn="0" w:lastColumn="0" w:oddVBand="0" w:evenVBand="0" w:oddHBand="0" w:evenHBand="0" w:firstRowFirstColumn="0" w:firstRowLastColumn="0" w:lastRowFirstColumn="0" w:lastRowLastColumn="0"/>
              <w:rPr>
                <w:b/>
                <w:bCs/>
                <w:color w:val="auto"/>
                <w:lang w:val="en-AU"/>
              </w:rPr>
            </w:pPr>
          </w:p>
        </w:tc>
      </w:tr>
      <w:tr w:rsidR="00EF0321" w:rsidRPr="004F3254" w14:paraId="0D80E9FB" w14:textId="77777777" w:rsidTr="00F67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D9D9D9" w:themeFill="background1" w:themeFillShade="D9"/>
            <w:vAlign w:val="center"/>
          </w:tcPr>
          <w:p w14:paraId="67793BFD" w14:textId="678EAEEB" w:rsidR="00EF0321" w:rsidRPr="004F3254" w:rsidRDefault="00EF0321" w:rsidP="00E20249">
            <w:pPr>
              <w:pStyle w:val="Default"/>
              <w:numPr>
                <w:ilvl w:val="0"/>
                <w:numId w:val="4"/>
              </w:numPr>
              <w:rPr>
                <w:color w:val="auto"/>
                <w:lang w:val="en-AU"/>
              </w:rPr>
            </w:pPr>
          </w:p>
        </w:tc>
        <w:tc>
          <w:tcPr>
            <w:tcW w:w="1842" w:type="dxa"/>
            <w:shd w:val="clear" w:color="auto" w:fill="D9D9D9" w:themeFill="background1" w:themeFillShade="D9"/>
            <w:vAlign w:val="center"/>
          </w:tcPr>
          <w:p w14:paraId="30FF38E5" w14:textId="70AE3E08" w:rsidR="00EF0321" w:rsidRPr="004F3254" w:rsidRDefault="00EF0321" w:rsidP="00F67418">
            <w:pPr>
              <w:pStyle w:val="Default"/>
              <w:jc w:val="center"/>
              <w:cnfStyle w:val="000000100000" w:firstRow="0" w:lastRow="0" w:firstColumn="0" w:lastColumn="0" w:oddVBand="0" w:evenVBand="0" w:oddHBand="1" w:evenHBand="0" w:firstRowFirstColumn="0" w:firstRowLastColumn="0" w:lastRowFirstColumn="0" w:lastRowLastColumn="0"/>
              <w:rPr>
                <w:color w:val="auto"/>
                <w:lang w:val="en-AU"/>
              </w:rPr>
            </w:pPr>
          </w:p>
        </w:tc>
        <w:tc>
          <w:tcPr>
            <w:tcW w:w="1843" w:type="dxa"/>
            <w:shd w:val="clear" w:color="auto" w:fill="D9D9D9" w:themeFill="background1" w:themeFillShade="D9"/>
            <w:vAlign w:val="center"/>
          </w:tcPr>
          <w:p w14:paraId="4A3676D1" w14:textId="5779A4A5" w:rsidR="00EF0321" w:rsidRPr="004F3254" w:rsidRDefault="00EF0321" w:rsidP="00F67418">
            <w:pPr>
              <w:pStyle w:val="Default"/>
              <w:jc w:val="center"/>
              <w:cnfStyle w:val="000000100000" w:firstRow="0" w:lastRow="0" w:firstColumn="0" w:lastColumn="0" w:oddVBand="0" w:evenVBand="0" w:oddHBand="1" w:evenHBand="0" w:firstRowFirstColumn="0" w:firstRowLastColumn="0" w:lastRowFirstColumn="0" w:lastRowLastColumn="0"/>
              <w:rPr>
                <w:color w:val="auto"/>
                <w:lang w:val="en-AU"/>
              </w:rPr>
            </w:pPr>
          </w:p>
        </w:tc>
        <w:tc>
          <w:tcPr>
            <w:tcW w:w="1887" w:type="dxa"/>
            <w:shd w:val="clear" w:color="auto" w:fill="D9D9D9" w:themeFill="background1" w:themeFillShade="D9"/>
            <w:vAlign w:val="center"/>
          </w:tcPr>
          <w:p w14:paraId="267910A9" w14:textId="0CC40828" w:rsidR="00EF0321" w:rsidRPr="004F3254" w:rsidRDefault="00EF0321" w:rsidP="00F67418">
            <w:pPr>
              <w:pStyle w:val="Default"/>
              <w:jc w:val="center"/>
              <w:cnfStyle w:val="000000100000" w:firstRow="0" w:lastRow="0" w:firstColumn="0" w:lastColumn="0" w:oddVBand="0" w:evenVBand="0" w:oddHBand="1" w:evenHBand="0" w:firstRowFirstColumn="0" w:firstRowLastColumn="0" w:lastRowFirstColumn="0" w:lastRowLastColumn="0"/>
              <w:rPr>
                <w:b/>
                <w:bCs/>
                <w:color w:val="auto"/>
                <w:lang w:val="en-AU"/>
              </w:rPr>
            </w:pPr>
          </w:p>
        </w:tc>
      </w:tr>
    </w:tbl>
    <w:p w14:paraId="2351E691" w14:textId="77777777" w:rsidR="00A745EA" w:rsidRPr="004F3254" w:rsidRDefault="00A745EA" w:rsidP="00CB6F43">
      <w:pPr>
        <w:pStyle w:val="Default"/>
        <w:jc w:val="both"/>
        <w:rPr>
          <w:noProof/>
          <w:color w:val="auto"/>
          <w:lang w:val="en-AU"/>
        </w:rPr>
      </w:pPr>
    </w:p>
    <w:p w14:paraId="596FFC95" w14:textId="2987F98C" w:rsidR="009C004C" w:rsidRDefault="00EF0321" w:rsidP="00A745EA">
      <w:pPr>
        <w:pStyle w:val="Default"/>
        <w:jc w:val="both"/>
        <w:rPr>
          <w:b/>
          <w:bCs/>
          <w:color w:val="auto"/>
        </w:rPr>
      </w:pPr>
      <w:r w:rsidRPr="004F3254">
        <w:rPr>
          <w:b/>
          <w:bCs/>
          <w:color w:val="auto"/>
        </w:rPr>
        <w:lastRenderedPageBreak/>
        <w:t>Los proveedores</w:t>
      </w:r>
      <w:r w:rsidR="009C004C" w:rsidRPr="004F3254">
        <w:rPr>
          <w:b/>
          <w:bCs/>
          <w:color w:val="auto"/>
        </w:rPr>
        <w:t xml:space="preserve"> a las que se acudió para integrar la investigación de mercado son personas de acreditada solvencia y cuentan con capacidad para atender de forma inmediata el requerimiento.</w:t>
      </w:r>
    </w:p>
    <w:p w14:paraId="48132087" w14:textId="77777777" w:rsidR="004F3254" w:rsidRDefault="004F3254" w:rsidP="00A745EA">
      <w:pPr>
        <w:pStyle w:val="Default"/>
        <w:jc w:val="both"/>
        <w:rPr>
          <w:b/>
          <w:bCs/>
          <w:color w:val="auto"/>
        </w:rPr>
      </w:pPr>
    </w:p>
    <w:p w14:paraId="767150FE" w14:textId="6EF69562" w:rsidR="004F3254" w:rsidRPr="004F3254" w:rsidRDefault="004F3254" w:rsidP="00A745EA">
      <w:pPr>
        <w:pStyle w:val="Default"/>
        <w:jc w:val="both"/>
        <w:rPr>
          <w:b/>
          <w:bCs/>
          <w:color w:val="auto"/>
        </w:rPr>
      </w:pPr>
      <w:commentRangeStart w:id="0"/>
      <w:r w:rsidRPr="004F3254">
        <w:rPr>
          <w:b/>
          <w:bCs/>
          <w:color w:val="auto"/>
        </w:rPr>
        <w:t xml:space="preserve">Del análisis de las propuestas que conforman la Investigación de Mercado, se observa que las empresas solicitan mínimamente el otorgamiento del 50% del monto total del contrato, </w:t>
      </w:r>
      <w:r w:rsidRPr="004F3254">
        <w:rPr>
          <w:color w:val="auto"/>
        </w:rPr>
        <w:t>para atender de manera oportuna el requerimiento de la UAEH y asegurar la no variación en el precio de los bienes.</w:t>
      </w:r>
      <w:commentRangeEnd w:id="0"/>
      <w:r>
        <w:rPr>
          <w:rStyle w:val="Refdecomentario"/>
          <w:rFonts w:asciiTheme="minorHAnsi" w:hAnsiTheme="minorHAnsi" w:cstheme="minorBidi"/>
          <w:color w:val="auto"/>
        </w:rPr>
        <w:commentReference w:id="0"/>
      </w:r>
    </w:p>
    <w:p w14:paraId="1CCACC4C" w14:textId="77777777" w:rsidR="009C004C" w:rsidRPr="004F3254" w:rsidRDefault="009C004C" w:rsidP="00A745EA">
      <w:pPr>
        <w:pStyle w:val="Default"/>
        <w:jc w:val="both"/>
        <w:rPr>
          <w:b/>
          <w:bCs/>
          <w:color w:val="auto"/>
        </w:rPr>
      </w:pPr>
    </w:p>
    <w:p w14:paraId="4E5E8124" w14:textId="3D168AF7" w:rsidR="00010581" w:rsidRPr="004F3254" w:rsidRDefault="001919EC" w:rsidP="00010581">
      <w:pPr>
        <w:pStyle w:val="Default"/>
        <w:jc w:val="both"/>
      </w:pPr>
      <w:r w:rsidRPr="004F3254">
        <w:rPr>
          <w:color w:val="auto"/>
        </w:rPr>
        <w:t>A</w:t>
      </w:r>
      <w:r w:rsidR="00A745EA" w:rsidRPr="004F3254">
        <w:rPr>
          <w:color w:val="auto"/>
        </w:rPr>
        <w:t xml:space="preserve"> manera de Dictamen se adjunta</w:t>
      </w:r>
      <w:r w:rsidRPr="004F3254">
        <w:rPr>
          <w:color w:val="auto"/>
        </w:rPr>
        <w:t xml:space="preserve"> el</w:t>
      </w:r>
      <w:r w:rsidR="00A745EA" w:rsidRPr="004F3254">
        <w:rPr>
          <w:color w:val="auto"/>
        </w:rPr>
        <w:t xml:space="preserve"> </w:t>
      </w:r>
      <w:r w:rsidRPr="004F3254">
        <w:rPr>
          <w:color w:val="auto"/>
        </w:rPr>
        <w:t>“</w:t>
      </w:r>
      <w:r w:rsidRPr="004F3254">
        <w:rPr>
          <w:b/>
          <w:bCs/>
          <w:color w:val="auto"/>
        </w:rPr>
        <w:t xml:space="preserve">Anexo </w:t>
      </w:r>
      <w:r w:rsidR="00434A69" w:rsidRPr="004F3254">
        <w:rPr>
          <w:b/>
          <w:bCs/>
          <w:color w:val="auto"/>
        </w:rPr>
        <w:t>2</w:t>
      </w:r>
      <w:r w:rsidRPr="004F3254">
        <w:rPr>
          <w:b/>
          <w:bCs/>
          <w:color w:val="auto"/>
        </w:rPr>
        <w:t xml:space="preserve">” </w:t>
      </w:r>
      <w:r w:rsidRPr="004F3254">
        <w:rPr>
          <w:color w:val="auto"/>
        </w:rPr>
        <w:t xml:space="preserve">que muestra </w:t>
      </w:r>
      <w:r w:rsidR="00A745EA" w:rsidRPr="004F3254">
        <w:rPr>
          <w:color w:val="auto"/>
        </w:rPr>
        <w:t xml:space="preserve">el </w:t>
      </w:r>
      <w:r w:rsidR="00A745EA" w:rsidRPr="004F3254">
        <w:rPr>
          <w:b/>
          <w:bCs/>
          <w:color w:val="auto"/>
        </w:rPr>
        <w:t>Resultado de la Investigación de Mercado</w:t>
      </w:r>
      <w:r w:rsidR="00A745EA" w:rsidRPr="004F3254">
        <w:rPr>
          <w:color w:val="auto"/>
        </w:rPr>
        <w:t xml:space="preserve"> elaborado en apego a lo dispuesto por </w:t>
      </w:r>
      <w:r w:rsidR="00010581" w:rsidRPr="004F3254">
        <w:rPr>
          <w:color w:val="auto"/>
        </w:rPr>
        <w:t xml:space="preserve">los artículos </w:t>
      </w:r>
      <w:r w:rsidR="00010581" w:rsidRPr="004F3254">
        <w:t xml:space="preserve">41, 42, 43, 44 y 45 de </w:t>
      </w:r>
      <w:r w:rsidR="00163062" w:rsidRPr="004F3254">
        <w:t>Reglamento De Adquisiciones, Arrendamientos Y Servicios De La Universidad Autónoma Del Estado De Hidalgo</w:t>
      </w:r>
      <w:r w:rsidR="00010581" w:rsidRPr="004F3254">
        <w:t xml:space="preserve">, la Política 5 y la Base 6 de las </w:t>
      </w:r>
      <w:r w:rsidR="00010581" w:rsidRPr="004F3254">
        <w:rPr>
          <w:b/>
          <w:bCs/>
        </w:rPr>
        <w:t>POBALINES</w:t>
      </w:r>
      <w:r w:rsidR="00010581" w:rsidRPr="004F3254">
        <w:t xml:space="preserve"> en materia de Adquisiciones, Arrendamientos y Servicios de la Universidad Autónoma del Estado de Hidalgo.</w:t>
      </w:r>
    </w:p>
    <w:p w14:paraId="4E98937A" w14:textId="77777777" w:rsidR="00010581" w:rsidRPr="004F3254" w:rsidRDefault="00010581" w:rsidP="00CB6F43">
      <w:pPr>
        <w:pStyle w:val="Default"/>
        <w:jc w:val="both"/>
        <w:rPr>
          <w:color w:val="auto"/>
        </w:rPr>
      </w:pPr>
    </w:p>
    <w:p w14:paraId="03D60BFA" w14:textId="77777777" w:rsidR="00990F76" w:rsidRPr="004F3254" w:rsidRDefault="00990F76" w:rsidP="00E20249">
      <w:pPr>
        <w:pStyle w:val="Default"/>
        <w:numPr>
          <w:ilvl w:val="0"/>
          <w:numId w:val="3"/>
        </w:numPr>
        <w:jc w:val="both"/>
        <w:rPr>
          <w:b/>
          <w:bCs/>
          <w:color w:val="auto"/>
        </w:rPr>
      </w:pPr>
      <w:r w:rsidRPr="004F3254">
        <w:rPr>
          <w:b/>
          <w:bCs/>
          <w:color w:val="auto"/>
        </w:rPr>
        <w:t>Procedimiento de Contratación Propuesto</w:t>
      </w:r>
    </w:p>
    <w:p w14:paraId="6923C821" w14:textId="1CC179AD" w:rsidR="004C2545" w:rsidRPr="004F3254" w:rsidRDefault="004C2545" w:rsidP="00CB6F43">
      <w:pPr>
        <w:pStyle w:val="Default"/>
        <w:jc w:val="both"/>
        <w:rPr>
          <w:sz w:val="20"/>
          <w:szCs w:val="20"/>
        </w:rPr>
      </w:pPr>
    </w:p>
    <w:p w14:paraId="4565939A" w14:textId="430D44B9" w:rsidR="004C2545" w:rsidRPr="004F3254" w:rsidRDefault="004C2545" w:rsidP="00CB6F43">
      <w:pPr>
        <w:pStyle w:val="Default"/>
        <w:jc w:val="both"/>
        <w:rPr>
          <w:sz w:val="20"/>
          <w:szCs w:val="20"/>
        </w:rPr>
      </w:pPr>
    </w:p>
    <w:p w14:paraId="753F5A5C" w14:textId="5B2B7313" w:rsidR="00054A28" w:rsidRPr="004F3254" w:rsidRDefault="00EF0321" w:rsidP="00380806">
      <w:pPr>
        <w:pStyle w:val="Default"/>
        <w:jc w:val="both"/>
        <w:rPr>
          <w:color w:val="auto"/>
        </w:rPr>
      </w:pPr>
      <w:r w:rsidRPr="004F3254">
        <w:rPr>
          <w:color w:val="auto"/>
          <w:highlight w:val="yellow"/>
        </w:rPr>
        <w:t>Invitación a cuando menos tres personas/</w:t>
      </w:r>
      <w:r w:rsidR="00380806" w:rsidRPr="004F3254">
        <w:rPr>
          <w:color w:val="auto"/>
          <w:highlight w:val="yellow"/>
        </w:rPr>
        <w:t>Adjudicación Directa</w:t>
      </w:r>
      <w:r w:rsidR="00D13878" w:rsidRPr="004F3254">
        <w:rPr>
          <w:color w:val="auto"/>
        </w:rPr>
        <w:t xml:space="preserve"> </w:t>
      </w:r>
      <w:r w:rsidR="00380806" w:rsidRPr="004F3254">
        <w:rPr>
          <w:color w:val="auto"/>
        </w:rPr>
        <w:t>por excepción a la Licitación Pública al perfeccionarse los supuestos que establecen la fracci</w:t>
      </w:r>
      <w:r w:rsidR="00E438DA" w:rsidRPr="004F3254">
        <w:rPr>
          <w:color w:val="auto"/>
        </w:rPr>
        <w:t>ón</w:t>
      </w:r>
      <w:r w:rsidR="00380806" w:rsidRPr="004F3254">
        <w:rPr>
          <w:color w:val="auto"/>
        </w:rPr>
        <w:t xml:space="preserve"> </w:t>
      </w:r>
      <w:r w:rsidR="00054A28" w:rsidRPr="004F3254">
        <w:rPr>
          <w:b/>
          <w:highlight w:val="yellow"/>
        </w:rPr>
        <w:t>[¤¤]</w:t>
      </w:r>
      <w:r w:rsidR="00380806" w:rsidRPr="004F3254">
        <w:rPr>
          <w:color w:val="auto"/>
        </w:rPr>
        <w:t xml:space="preserve"> del artículo </w:t>
      </w:r>
      <w:r w:rsidR="00054A28" w:rsidRPr="004F3254">
        <w:rPr>
          <w:color w:val="auto"/>
        </w:rPr>
        <w:t xml:space="preserve">72 de </w:t>
      </w:r>
      <w:r w:rsidR="00163062" w:rsidRPr="004F3254">
        <w:rPr>
          <w:color w:val="auto"/>
        </w:rPr>
        <w:t>Reglamento De Adquisiciones, Arrendamientos Y Servicios De La Universidad Autónoma Del Estado De Hidalgo</w:t>
      </w:r>
      <w:r w:rsidR="00424115" w:rsidRPr="004F3254">
        <w:rPr>
          <w:b/>
          <w:bCs/>
          <w:color w:val="auto"/>
        </w:rPr>
        <w:t xml:space="preserve"> </w:t>
      </w:r>
      <w:r w:rsidR="00054A28" w:rsidRPr="004F3254">
        <w:rPr>
          <w:color w:val="auto"/>
        </w:rPr>
        <w:t>en correlación con el artículo 73 del mismo ordenamiento.</w:t>
      </w:r>
    </w:p>
    <w:p w14:paraId="10206B81" w14:textId="77777777" w:rsidR="00380806" w:rsidRPr="004F3254" w:rsidRDefault="00380806" w:rsidP="00380806">
      <w:pPr>
        <w:pStyle w:val="Default"/>
        <w:jc w:val="both"/>
        <w:rPr>
          <w:color w:val="auto"/>
        </w:rPr>
      </w:pPr>
    </w:p>
    <w:p w14:paraId="4B490D87" w14:textId="5A254B1E" w:rsidR="00380806" w:rsidRPr="004F3254" w:rsidRDefault="00380806" w:rsidP="00380806">
      <w:pPr>
        <w:pStyle w:val="Default"/>
        <w:jc w:val="both"/>
        <w:rPr>
          <w:b/>
          <w:bCs/>
          <w:color w:val="auto"/>
        </w:rPr>
      </w:pPr>
      <w:r w:rsidRPr="004F3254">
        <w:rPr>
          <w:b/>
          <w:bCs/>
          <w:color w:val="auto"/>
        </w:rPr>
        <w:t>Perfeccionamiento de la hipótesis normativa que sustentan dictaminación positiva de la</w:t>
      </w:r>
      <w:r w:rsidR="00BC1024" w:rsidRPr="004F3254">
        <w:rPr>
          <w:b/>
          <w:bCs/>
          <w:color w:val="auto"/>
        </w:rPr>
        <w:t xml:space="preserve"> </w:t>
      </w:r>
      <w:r w:rsidR="00B921B0" w:rsidRPr="004F3254">
        <w:rPr>
          <w:b/>
          <w:bCs/>
          <w:color w:val="auto"/>
          <w:highlight w:val="yellow"/>
        </w:rPr>
        <w:t>Invitación a cuando menos tres personas/Adjudicación Directa</w:t>
      </w:r>
      <w:r w:rsidR="00B921B0" w:rsidRPr="004F3254">
        <w:rPr>
          <w:b/>
          <w:bCs/>
          <w:color w:val="auto"/>
        </w:rPr>
        <w:t xml:space="preserve"> </w:t>
      </w:r>
      <w:r w:rsidRPr="004F3254">
        <w:rPr>
          <w:b/>
          <w:bCs/>
          <w:color w:val="auto"/>
        </w:rPr>
        <w:t>requerida.</w:t>
      </w:r>
    </w:p>
    <w:p w14:paraId="14EAE56A" w14:textId="77777777" w:rsidR="00102178" w:rsidRPr="004F3254" w:rsidRDefault="00102178" w:rsidP="00380806">
      <w:pPr>
        <w:pStyle w:val="Default"/>
        <w:jc w:val="both"/>
        <w:rPr>
          <w:b/>
          <w:bCs/>
          <w:color w:val="auto"/>
        </w:rPr>
      </w:pPr>
    </w:p>
    <w:p w14:paraId="44F08C76" w14:textId="63600AFB" w:rsidR="00102178" w:rsidRPr="004F3254" w:rsidRDefault="00102178" w:rsidP="00380806">
      <w:pPr>
        <w:pStyle w:val="Default"/>
        <w:jc w:val="both"/>
        <w:rPr>
          <w:b/>
          <w:bCs/>
          <w:color w:val="auto"/>
        </w:rPr>
      </w:pPr>
      <w:r w:rsidRPr="004F3254">
        <w:rPr>
          <w:b/>
          <w:bCs/>
          <w:color w:val="auto"/>
          <w:highlight w:val="yellow"/>
        </w:rPr>
        <w:t>EJEMPLO: SE DESCRIBE EL PORQUÉ SE UTILIZA LA FRACCION CONFORME AL REQUERIMIENTO, SE ADJUNTA UN EJEMPLO:</w:t>
      </w:r>
    </w:p>
    <w:p w14:paraId="54E27F4C" w14:textId="77777777" w:rsidR="00380806" w:rsidRPr="004F3254" w:rsidRDefault="00380806" w:rsidP="00380806">
      <w:pPr>
        <w:pStyle w:val="Default"/>
        <w:jc w:val="both"/>
        <w:rPr>
          <w:b/>
          <w:bCs/>
          <w:color w:val="auto"/>
        </w:rPr>
      </w:pPr>
    </w:p>
    <w:p w14:paraId="5026EA00" w14:textId="77777777" w:rsidR="001A5986" w:rsidRPr="004F3254" w:rsidRDefault="001A5986" w:rsidP="001A5986">
      <w:pPr>
        <w:pStyle w:val="Default"/>
        <w:jc w:val="both"/>
        <w:rPr>
          <w:color w:val="auto"/>
          <w:highlight w:val="yellow"/>
        </w:rPr>
      </w:pPr>
      <w:r w:rsidRPr="004F3254">
        <w:rPr>
          <w:color w:val="auto"/>
          <w:highlight w:val="yellow"/>
        </w:rPr>
        <w:t>Para el caso que se analiza, se acude a la tercera hipótesis de excepción prevista por la fracción I del artículo 72 del Reglamento, consistente en “que se trate de una persona que posea la titularidad o el licenciamiento exclusivo de patentes, derechos de autor u otros derechos exclusivos, o por tratarse de obras de arte” en mercado exista un solo oferente”. En este caso, para acreditar la excepción a la licitación pública la fracción II del artículo 73 del Reglamento, prevé que, para acreditar la existencia de un solo oferente por ser titular de derechos de autor, u otros derechos exclusivos, se deberán acompañar los documentos con los que se acredite tal situación como son los registros, títulos, certificados, acuerdos comerciales, autorizaciones, designaciones, contratos de licenciamiento o cesión emitidos por o registrados ante las autoridades nacionales competentes en su caso, o conforme a las disposiciones o prácticas del país de origen, así como con los que se determine el alcance o implicaciones jurídicas de los derechos mencionados.</w:t>
      </w:r>
    </w:p>
    <w:p w14:paraId="7FEBD4F1" w14:textId="77777777" w:rsidR="001A5986" w:rsidRPr="004F3254" w:rsidRDefault="001A5986" w:rsidP="001A5986">
      <w:pPr>
        <w:pStyle w:val="Default"/>
        <w:jc w:val="both"/>
        <w:rPr>
          <w:color w:val="auto"/>
          <w:highlight w:val="yellow"/>
        </w:rPr>
      </w:pPr>
    </w:p>
    <w:p w14:paraId="155524AE" w14:textId="77777777" w:rsidR="001A5986" w:rsidRPr="004F3254" w:rsidRDefault="001A5986" w:rsidP="001A5986">
      <w:pPr>
        <w:pStyle w:val="Default"/>
        <w:jc w:val="both"/>
        <w:rPr>
          <w:color w:val="auto"/>
          <w:highlight w:val="yellow"/>
        </w:rPr>
      </w:pPr>
      <w:r w:rsidRPr="004F3254">
        <w:rPr>
          <w:color w:val="auto"/>
          <w:highlight w:val="yellow"/>
        </w:rPr>
        <w:lastRenderedPageBreak/>
        <w:t xml:space="preserve">Acreditando lo anterior, la persona propuesta para atender el requerimiento de la UAEH, como parte de la investigación de mercado, manifestó ser distribuidor exclusivo de la empresa </w:t>
      </w:r>
      <w:proofErr w:type="spellStart"/>
      <w:r w:rsidRPr="004F3254">
        <w:rPr>
          <w:color w:val="auto"/>
          <w:highlight w:val="yellow"/>
        </w:rPr>
        <w:t>Wesemann</w:t>
      </w:r>
      <w:proofErr w:type="spellEnd"/>
      <w:r w:rsidRPr="004F3254">
        <w:rPr>
          <w:color w:val="auto"/>
          <w:highlight w:val="yellow"/>
        </w:rPr>
        <w:t xml:space="preserve"> </w:t>
      </w:r>
      <w:proofErr w:type="spellStart"/>
      <w:r w:rsidRPr="004F3254">
        <w:rPr>
          <w:color w:val="auto"/>
          <w:highlight w:val="yellow"/>
        </w:rPr>
        <w:t>GmbH</w:t>
      </w:r>
      <w:proofErr w:type="spellEnd"/>
      <w:r w:rsidRPr="004F3254">
        <w:rPr>
          <w:color w:val="auto"/>
          <w:highlight w:val="yellow"/>
        </w:rPr>
        <w:t xml:space="preserve"> con dirección en Max – Planck </w:t>
      </w:r>
      <w:proofErr w:type="spellStart"/>
      <w:r w:rsidRPr="004F3254">
        <w:rPr>
          <w:color w:val="auto"/>
          <w:highlight w:val="yellow"/>
        </w:rPr>
        <w:t>Stra</w:t>
      </w:r>
      <w:proofErr w:type="spellEnd"/>
      <w:r w:rsidRPr="004F3254">
        <w:rPr>
          <w:color w:val="auto"/>
          <w:highlight w:val="yellow"/>
        </w:rPr>
        <w:t xml:space="preserve">βe 15,25 28857 </w:t>
      </w:r>
      <w:proofErr w:type="spellStart"/>
      <w:r w:rsidRPr="004F3254">
        <w:rPr>
          <w:color w:val="auto"/>
          <w:highlight w:val="yellow"/>
        </w:rPr>
        <w:t>Syke</w:t>
      </w:r>
      <w:proofErr w:type="spellEnd"/>
      <w:r w:rsidRPr="004F3254">
        <w:rPr>
          <w:color w:val="auto"/>
          <w:highlight w:val="yellow"/>
        </w:rPr>
        <w:t xml:space="preserve"> Alemania, fabricante del mobiliario requerido por la UAEH. Acreditando lo anterior, mediante la presentación del documento “Carta de Representación Exclusiva” emitido a su favor de fecha 1 de abril de 2021, firmado por el representante Legal de esa sociedad mercantil alemana el Sr. Robert </w:t>
      </w:r>
      <w:proofErr w:type="spellStart"/>
      <w:r w:rsidRPr="004F3254">
        <w:rPr>
          <w:color w:val="auto"/>
          <w:highlight w:val="yellow"/>
        </w:rPr>
        <w:t>Wesemann</w:t>
      </w:r>
      <w:proofErr w:type="spellEnd"/>
      <w:r w:rsidRPr="004F3254">
        <w:rPr>
          <w:color w:val="auto"/>
          <w:highlight w:val="yellow"/>
        </w:rPr>
        <w:t xml:space="preserve">.    </w:t>
      </w:r>
    </w:p>
    <w:p w14:paraId="7E6CD5E3" w14:textId="77777777" w:rsidR="001A5986" w:rsidRPr="004F3254" w:rsidRDefault="001A5986" w:rsidP="001A5986">
      <w:pPr>
        <w:pStyle w:val="Default"/>
        <w:jc w:val="both"/>
        <w:rPr>
          <w:color w:val="auto"/>
          <w:highlight w:val="yellow"/>
        </w:rPr>
      </w:pPr>
    </w:p>
    <w:p w14:paraId="700D876D" w14:textId="76921B7E" w:rsidR="001A5986" w:rsidRPr="004F3254" w:rsidRDefault="001A5986" w:rsidP="00424115">
      <w:pPr>
        <w:pStyle w:val="Default"/>
        <w:jc w:val="both"/>
        <w:rPr>
          <w:color w:val="auto"/>
        </w:rPr>
      </w:pPr>
      <w:r w:rsidRPr="004F3254">
        <w:rPr>
          <w:color w:val="auto"/>
          <w:highlight w:val="yellow"/>
        </w:rPr>
        <w:t>Por todas las razones expuestas, se concluye que para el cumplimiento de los fines de la UAEH, no demeritar de manera irremediable las metas del PDI con proyección al año 2035, conservar garantías de los bienes a adquirir, no incurrir en gastos adicionales posteriores por adecuaciones en la obra del laboratorio “Centro de Entrenamiento de Ciencias e Ingeniería, Biología y Química de la UAEH” así denominada contractualmente en el contrato de obra pública (actualmente Unidad Central de Laboratorios), resulta procedente la contratación de los bienes y servicios objeto de la presente solicitud de dictaminación de excepción a la licitación, ya que de no llevarse a cabo se corre el riesgo de ubicarse en subejercicio presupuestal, no contar con los recursos presupuestales para el siguiente ejercicio fiscal y no cumplir con los fines de docencia, investigación y promoción de la calidad y excelencia, establecidos en las fracciones I, II y VI del artículo 3 de la Ley Orgánica de la Universidad Autónoma del Estado de Hidalgo.</w:t>
      </w:r>
    </w:p>
    <w:p w14:paraId="395FC98F" w14:textId="6F945BD4" w:rsidR="004C2545" w:rsidRPr="004F3254" w:rsidRDefault="004C2545" w:rsidP="004C2545">
      <w:pPr>
        <w:pStyle w:val="Default"/>
        <w:jc w:val="both"/>
        <w:rPr>
          <w:color w:val="000000" w:themeColor="text1"/>
        </w:rPr>
      </w:pPr>
    </w:p>
    <w:p w14:paraId="11CA9662" w14:textId="77777777" w:rsidR="008B06F9" w:rsidRPr="004F3254" w:rsidRDefault="008B06F9" w:rsidP="0010127F">
      <w:pPr>
        <w:pStyle w:val="Default"/>
        <w:jc w:val="both"/>
        <w:rPr>
          <w:b/>
          <w:bCs/>
          <w:color w:val="auto"/>
        </w:rPr>
      </w:pPr>
    </w:p>
    <w:p w14:paraId="2AC4430D" w14:textId="77777777" w:rsidR="004C2545" w:rsidRPr="004F3254" w:rsidRDefault="004C2545" w:rsidP="00E20249">
      <w:pPr>
        <w:pStyle w:val="Prrafodelista"/>
        <w:numPr>
          <w:ilvl w:val="0"/>
          <w:numId w:val="3"/>
        </w:numPr>
        <w:spacing w:after="160" w:line="259" w:lineRule="auto"/>
        <w:jc w:val="both"/>
        <w:rPr>
          <w:rFonts w:ascii="Arial" w:hAnsi="Arial" w:cs="Arial"/>
          <w:b/>
          <w:bCs/>
          <w:color w:val="000000" w:themeColor="text1"/>
          <w:sz w:val="24"/>
          <w:szCs w:val="24"/>
        </w:rPr>
      </w:pPr>
      <w:r w:rsidRPr="004F3254">
        <w:rPr>
          <w:rFonts w:ascii="Arial" w:hAnsi="Arial" w:cs="Arial"/>
          <w:b/>
          <w:bCs/>
          <w:color w:val="000000" w:themeColor="text1"/>
          <w:sz w:val="24"/>
          <w:szCs w:val="24"/>
        </w:rPr>
        <w:t>Monto estimado de la contratación y forma de pago propuesta</w:t>
      </w:r>
    </w:p>
    <w:p w14:paraId="464D03DE" w14:textId="30BAECC6" w:rsidR="004C2545" w:rsidRPr="004F3254" w:rsidRDefault="00F317D2" w:rsidP="004C2545">
      <w:pPr>
        <w:jc w:val="both"/>
        <w:rPr>
          <w:rFonts w:ascii="Arial" w:hAnsi="Arial" w:cs="Arial"/>
          <w:i/>
          <w:iCs/>
          <w:color w:val="0000FF"/>
          <w:sz w:val="24"/>
          <w:szCs w:val="24"/>
        </w:rPr>
      </w:pPr>
      <w:r w:rsidRPr="004F3254">
        <w:rPr>
          <w:rFonts w:ascii="Arial" w:hAnsi="Arial" w:cs="Arial"/>
          <w:i/>
          <w:iCs/>
          <w:color w:val="0000FF"/>
          <w:sz w:val="24"/>
          <w:szCs w:val="24"/>
          <w:highlight w:val="yellow"/>
        </w:rPr>
        <w:t xml:space="preserve">Exprese el monto de la contratación con número y letra, incluyendo el </w:t>
      </w:r>
      <w:proofErr w:type="spellStart"/>
      <w:r w:rsidR="004C2545" w:rsidRPr="004F3254">
        <w:rPr>
          <w:rFonts w:ascii="Arial" w:hAnsi="Arial" w:cs="Arial"/>
          <w:i/>
          <w:iCs/>
          <w:color w:val="0000FF"/>
          <w:sz w:val="24"/>
          <w:szCs w:val="24"/>
          <w:highlight w:val="yellow"/>
        </w:rPr>
        <w:t>iva</w:t>
      </w:r>
      <w:proofErr w:type="spellEnd"/>
      <w:r w:rsidR="004C2545" w:rsidRPr="004F3254">
        <w:rPr>
          <w:rFonts w:ascii="Arial" w:hAnsi="Arial" w:cs="Arial"/>
          <w:i/>
          <w:iCs/>
          <w:color w:val="0000FF"/>
          <w:sz w:val="24"/>
          <w:szCs w:val="24"/>
          <w:highlight w:val="yellow"/>
        </w:rPr>
        <w:t>.</w:t>
      </w:r>
      <w:r w:rsidR="00102178" w:rsidRPr="004F3254">
        <w:rPr>
          <w:rFonts w:ascii="Arial" w:hAnsi="Arial" w:cs="Arial"/>
          <w:i/>
          <w:iCs/>
          <w:color w:val="0000FF"/>
          <w:sz w:val="24"/>
          <w:szCs w:val="24"/>
          <w:highlight w:val="yellow"/>
        </w:rPr>
        <w:t xml:space="preserve"> (PUEDE SER EL DE LA SOLICITUD ELECTRONICA O EL IMPORTE DEL PROVEEDOR QUE VAYA A SER ADJUDICADO)</w:t>
      </w:r>
    </w:p>
    <w:p w14:paraId="139A33B1" w14:textId="120B0476" w:rsidR="004C2545" w:rsidRPr="004F3254" w:rsidRDefault="00EF0321" w:rsidP="00E20249">
      <w:pPr>
        <w:pStyle w:val="Prrafodelista"/>
        <w:numPr>
          <w:ilvl w:val="0"/>
          <w:numId w:val="3"/>
        </w:numPr>
        <w:spacing w:after="160" w:line="259" w:lineRule="auto"/>
        <w:jc w:val="both"/>
        <w:rPr>
          <w:rFonts w:ascii="Arial" w:hAnsi="Arial" w:cs="Arial"/>
          <w:b/>
          <w:bCs/>
          <w:color w:val="000000" w:themeColor="text1"/>
          <w:sz w:val="24"/>
          <w:szCs w:val="24"/>
        </w:rPr>
      </w:pPr>
      <w:r w:rsidRPr="004F3254">
        <w:rPr>
          <w:rFonts w:ascii="Arial" w:hAnsi="Arial" w:cs="Arial"/>
          <w:b/>
          <w:bCs/>
          <w:color w:val="000000" w:themeColor="text1"/>
          <w:sz w:val="24"/>
          <w:szCs w:val="24"/>
        </w:rPr>
        <w:t>Proveedores propuestos</w:t>
      </w:r>
      <w:r w:rsidR="00287415" w:rsidRPr="004F3254">
        <w:rPr>
          <w:rFonts w:ascii="Arial" w:hAnsi="Arial" w:cs="Arial"/>
          <w:b/>
          <w:bCs/>
          <w:color w:val="000000" w:themeColor="text1"/>
          <w:sz w:val="24"/>
          <w:szCs w:val="24"/>
        </w:rPr>
        <w:t xml:space="preserve"> para celebrar la contratación</w:t>
      </w:r>
    </w:p>
    <w:p w14:paraId="1DBDD130" w14:textId="1A4C0641" w:rsidR="004C2545" w:rsidRPr="004F3254" w:rsidRDefault="00F317D2" w:rsidP="004C2545">
      <w:pPr>
        <w:rPr>
          <w:rFonts w:ascii="Arial" w:hAnsi="Arial" w:cs="Arial"/>
          <w:color w:val="000000" w:themeColor="text1"/>
          <w:sz w:val="24"/>
          <w:szCs w:val="24"/>
        </w:rPr>
      </w:pPr>
      <w:r w:rsidRPr="004F3254">
        <w:rPr>
          <w:rFonts w:ascii="Arial" w:hAnsi="Arial" w:cs="Arial"/>
          <w:b/>
          <w:bCs/>
          <w:color w:val="000000" w:themeColor="text1"/>
          <w:sz w:val="24"/>
          <w:szCs w:val="24"/>
          <w:highlight w:val="yellow"/>
        </w:rPr>
        <w:t>Nombre de la persona que atenderá la excepción a la licitación</w:t>
      </w:r>
    </w:p>
    <w:p w14:paraId="160EE7A5" w14:textId="3542DC59" w:rsidR="004C2545" w:rsidRPr="004F3254" w:rsidRDefault="004C2545" w:rsidP="004C2545">
      <w:pPr>
        <w:jc w:val="both"/>
        <w:rPr>
          <w:rFonts w:ascii="Arial" w:hAnsi="Arial" w:cs="Arial"/>
          <w:color w:val="000000" w:themeColor="text1"/>
          <w:sz w:val="24"/>
          <w:szCs w:val="24"/>
        </w:rPr>
      </w:pPr>
      <w:r w:rsidRPr="004F3254">
        <w:rPr>
          <w:rFonts w:ascii="Arial" w:hAnsi="Arial" w:cs="Arial"/>
          <w:color w:val="000000" w:themeColor="text1"/>
          <w:sz w:val="24"/>
          <w:szCs w:val="24"/>
        </w:rPr>
        <w:t>Con domicilio en</w:t>
      </w:r>
      <w:r w:rsidR="009C004C" w:rsidRPr="004F3254">
        <w:rPr>
          <w:rFonts w:ascii="Arial" w:hAnsi="Arial" w:cs="Arial"/>
          <w:color w:val="000000" w:themeColor="text1"/>
          <w:sz w:val="24"/>
          <w:szCs w:val="24"/>
        </w:rPr>
        <w:t>:</w:t>
      </w:r>
      <w:r w:rsidR="00B14B9F" w:rsidRPr="004F3254">
        <w:rPr>
          <w:rFonts w:ascii="Arial" w:hAnsi="Arial" w:cs="Arial"/>
          <w:color w:val="000000" w:themeColor="text1"/>
          <w:sz w:val="24"/>
          <w:szCs w:val="24"/>
        </w:rPr>
        <w:t xml:space="preserve"> </w:t>
      </w:r>
      <w:r w:rsidR="00B14B9F" w:rsidRPr="004F3254">
        <w:rPr>
          <w:rFonts w:ascii="Arial" w:hAnsi="Arial" w:cs="Arial"/>
          <w:b/>
          <w:sz w:val="24"/>
          <w:szCs w:val="24"/>
          <w:highlight w:val="yellow"/>
        </w:rPr>
        <w:t>[¤¤¤¤¤¤¤¤¤¤</w:t>
      </w:r>
      <w:r w:rsidR="00B14B9F" w:rsidRPr="004F3254">
        <w:rPr>
          <w:rFonts w:ascii="Arial" w:hAnsi="Arial" w:cs="Arial"/>
          <w:b/>
          <w:sz w:val="24"/>
          <w:szCs w:val="24"/>
        </w:rPr>
        <w:t>]</w:t>
      </w:r>
    </w:p>
    <w:p w14:paraId="54D96A2D" w14:textId="610C02FE" w:rsidR="004C2545" w:rsidRPr="004F3254" w:rsidRDefault="004C2545" w:rsidP="004C2545">
      <w:pPr>
        <w:rPr>
          <w:rFonts w:ascii="Arial" w:hAnsi="Arial" w:cs="Arial"/>
          <w:color w:val="000000" w:themeColor="text1"/>
          <w:sz w:val="24"/>
          <w:szCs w:val="24"/>
        </w:rPr>
      </w:pPr>
      <w:r w:rsidRPr="004F3254">
        <w:rPr>
          <w:rFonts w:ascii="Arial" w:hAnsi="Arial" w:cs="Arial"/>
          <w:color w:val="000000" w:themeColor="text1"/>
          <w:sz w:val="24"/>
          <w:szCs w:val="24"/>
        </w:rPr>
        <w:t xml:space="preserve">RFC: </w:t>
      </w:r>
      <w:r w:rsidR="00B14B9F" w:rsidRPr="004F3254">
        <w:rPr>
          <w:rFonts w:ascii="Arial" w:hAnsi="Arial" w:cs="Arial"/>
          <w:b/>
          <w:sz w:val="24"/>
          <w:szCs w:val="24"/>
          <w:highlight w:val="yellow"/>
        </w:rPr>
        <w:t>[¤¤¤¤¤¤¤¤¤¤]</w:t>
      </w:r>
    </w:p>
    <w:p w14:paraId="33CB13E5" w14:textId="77777777" w:rsidR="004C2545" w:rsidRPr="004F3254" w:rsidRDefault="004C2545" w:rsidP="004C2545">
      <w:pPr>
        <w:pStyle w:val="Prrafodelista"/>
        <w:ind w:left="1080"/>
        <w:jc w:val="both"/>
        <w:rPr>
          <w:rFonts w:ascii="Arial" w:hAnsi="Arial" w:cs="Arial"/>
          <w:b/>
          <w:bCs/>
          <w:color w:val="000000" w:themeColor="text1"/>
          <w:sz w:val="24"/>
          <w:szCs w:val="24"/>
        </w:rPr>
      </w:pPr>
    </w:p>
    <w:p w14:paraId="10C6FFFA" w14:textId="4ADECA54" w:rsidR="004C2545" w:rsidRPr="004F3254" w:rsidRDefault="004C2545" w:rsidP="00E20249">
      <w:pPr>
        <w:pStyle w:val="Prrafodelista"/>
        <w:numPr>
          <w:ilvl w:val="0"/>
          <w:numId w:val="3"/>
        </w:numPr>
        <w:spacing w:after="160" w:line="259" w:lineRule="auto"/>
        <w:jc w:val="both"/>
        <w:rPr>
          <w:rFonts w:ascii="Arial" w:hAnsi="Arial" w:cs="Arial"/>
          <w:b/>
          <w:bCs/>
          <w:color w:val="000000" w:themeColor="text1"/>
          <w:sz w:val="24"/>
          <w:szCs w:val="24"/>
        </w:rPr>
      </w:pPr>
      <w:r w:rsidRPr="004F3254">
        <w:rPr>
          <w:rFonts w:ascii="Arial" w:hAnsi="Arial" w:cs="Arial"/>
          <w:b/>
          <w:bCs/>
          <w:color w:val="000000" w:themeColor="text1"/>
          <w:sz w:val="24"/>
          <w:szCs w:val="24"/>
        </w:rPr>
        <w:t xml:space="preserve">Acreditación </w:t>
      </w:r>
      <w:r w:rsidR="00B14B9F" w:rsidRPr="004F3254">
        <w:rPr>
          <w:rFonts w:ascii="Arial" w:hAnsi="Arial" w:cs="Arial"/>
          <w:b/>
          <w:bCs/>
          <w:color w:val="000000" w:themeColor="text1"/>
          <w:sz w:val="24"/>
          <w:szCs w:val="24"/>
        </w:rPr>
        <w:t>de</w:t>
      </w:r>
      <w:r w:rsidR="00A60EE5" w:rsidRPr="004F3254">
        <w:rPr>
          <w:rFonts w:ascii="Arial" w:hAnsi="Arial" w:cs="Arial"/>
          <w:b/>
          <w:bCs/>
          <w:color w:val="000000" w:themeColor="text1"/>
          <w:sz w:val="24"/>
          <w:szCs w:val="24"/>
        </w:rPr>
        <w:t xml:space="preserve"> los</w:t>
      </w:r>
      <w:r w:rsidR="00B14B9F" w:rsidRPr="004F3254">
        <w:rPr>
          <w:rFonts w:ascii="Arial" w:hAnsi="Arial" w:cs="Arial"/>
          <w:b/>
          <w:bCs/>
          <w:color w:val="000000" w:themeColor="text1"/>
          <w:sz w:val="24"/>
          <w:szCs w:val="24"/>
        </w:rPr>
        <w:t xml:space="preserve"> Criterio</w:t>
      </w:r>
      <w:r w:rsidR="00A60EE5" w:rsidRPr="004F3254">
        <w:rPr>
          <w:rFonts w:ascii="Arial" w:hAnsi="Arial" w:cs="Arial"/>
          <w:b/>
          <w:bCs/>
          <w:color w:val="000000" w:themeColor="text1"/>
          <w:sz w:val="24"/>
          <w:szCs w:val="24"/>
        </w:rPr>
        <w:t>s</w:t>
      </w:r>
      <w:r w:rsidR="00B14B9F" w:rsidRPr="004F3254">
        <w:rPr>
          <w:rFonts w:ascii="Arial" w:hAnsi="Arial" w:cs="Arial"/>
          <w:b/>
          <w:bCs/>
          <w:color w:val="000000" w:themeColor="text1"/>
          <w:sz w:val="24"/>
          <w:szCs w:val="24"/>
        </w:rPr>
        <w:t xml:space="preserve"> </w:t>
      </w:r>
      <w:r w:rsidRPr="004F3254">
        <w:rPr>
          <w:rFonts w:ascii="Arial" w:hAnsi="Arial" w:cs="Arial"/>
          <w:b/>
          <w:bCs/>
          <w:color w:val="000000" w:themeColor="text1"/>
          <w:sz w:val="24"/>
          <w:szCs w:val="24"/>
        </w:rPr>
        <w:t xml:space="preserve">a los que se refiere </w:t>
      </w:r>
      <w:r w:rsidR="00B14B9F" w:rsidRPr="004F3254">
        <w:rPr>
          <w:rFonts w:ascii="Arial" w:hAnsi="Arial" w:cs="Arial"/>
          <w:b/>
          <w:bCs/>
          <w:color w:val="000000" w:themeColor="text1"/>
          <w:sz w:val="24"/>
          <w:szCs w:val="24"/>
        </w:rPr>
        <w:t>cualquiera de las fracciones d</w:t>
      </w:r>
      <w:r w:rsidRPr="004F3254">
        <w:rPr>
          <w:rFonts w:ascii="Arial" w:hAnsi="Arial" w:cs="Arial"/>
          <w:b/>
          <w:bCs/>
          <w:color w:val="000000" w:themeColor="text1"/>
          <w:sz w:val="24"/>
          <w:szCs w:val="24"/>
        </w:rPr>
        <w:t xml:space="preserve">el segundo párrafo del artículo </w:t>
      </w:r>
      <w:r w:rsidR="00B14B9F" w:rsidRPr="004F3254">
        <w:rPr>
          <w:rFonts w:ascii="Arial" w:hAnsi="Arial" w:cs="Arial"/>
          <w:b/>
          <w:bCs/>
          <w:color w:val="000000" w:themeColor="text1"/>
          <w:sz w:val="24"/>
          <w:szCs w:val="24"/>
        </w:rPr>
        <w:t>74</w:t>
      </w:r>
      <w:r w:rsidRPr="004F3254">
        <w:rPr>
          <w:rFonts w:ascii="Arial" w:hAnsi="Arial" w:cs="Arial"/>
          <w:b/>
          <w:bCs/>
          <w:color w:val="000000" w:themeColor="text1"/>
          <w:sz w:val="24"/>
          <w:szCs w:val="24"/>
        </w:rPr>
        <w:t xml:space="preserve"> de</w:t>
      </w:r>
      <w:r w:rsidR="00B14B9F" w:rsidRPr="004F3254">
        <w:rPr>
          <w:rFonts w:ascii="Arial" w:hAnsi="Arial" w:cs="Arial"/>
          <w:b/>
          <w:bCs/>
          <w:color w:val="000000" w:themeColor="text1"/>
          <w:sz w:val="24"/>
          <w:szCs w:val="24"/>
        </w:rPr>
        <w:t xml:space="preserve"> </w:t>
      </w:r>
      <w:r w:rsidR="00514F80" w:rsidRPr="004F3254">
        <w:rPr>
          <w:rFonts w:ascii="Arial" w:hAnsi="Arial" w:cs="Arial"/>
          <w:b/>
          <w:bCs/>
          <w:color w:val="000000" w:themeColor="text1"/>
          <w:sz w:val="24"/>
          <w:szCs w:val="24"/>
        </w:rPr>
        <w:t xml:space="preserve">Reglamento De Adquisiciones, Arrendamientos Y Servicios De La Universidad Autónoma Del Estado De Hidalgo </w:t>
      </w:r>
      <w:r w:rsidR="001B4E53" w:rsidRPr="004F3254">
        <w:rPr>
          <w:rFonts w:ascii="Arial" w:hAnsi="Arial" w:cs="Arial"/>
          <w:b/>
          <w:bCs/>
          <w:color w:val="000000" w:themeColor="text1"/>
          <w:sz w:val="24"/>
          <w:szCs w:val="24"/>
        </w:rPr>
        <w:t>que resultan procedentes para el dictamen</w:t>
      </w:r>
      <w:r w:rsidR="00B14B9F" w:rsidRPr="004F3254">
        <w:rPr>
          <w:rFonts w:ascii="Arial" w:hAnsi="Arial" w:cs="Arial"/>
          <w:b/>
          <w:bCs/>
          <w:color w:val="000000" w:themeColor="text1"/>
          <w:sz w:val="24"/>
          <w:szCs w:val="24"/>
        </w:rPr>
        <w:t>.</w:t>
      </w:r>
    </w:p>
    <w:p w14:paraId="0180140B" w14:textId="5BF32C85" w:rsidR="009C004C" w:rsidRPr="004F3254" w:rsidRDefault="009C004C" w:rsidP="004C2545">
      <w:pPr>
        <w:spacing w:after="0" w:line="240" w:lineRule="auto"/>
        <w:jc w:val="both"/>
        <w:rPr>
          <w:rFonts w:ascii="Arial" w:hAnsi="Arial" w:cs="Arial"/>
          <w:b/>
          <w:bCs/>
          <w:color w:val="000000"/>
          <w:sz w:val="24"/>
          <w:szCs w:val="24"/>
        </w:rPr>
      </w:pPr>
      <w:r w:rsidRPr="004F3254">
        <w:rPr>
          <w:rFonts w:ascii="Arial" w:hAnsi="Arial" w:cs="Arial"/>
          <w:b/>
          <w:bCs/>
          <w:color w:val="000000"/>
          <w:sz w:val="24"/>
          <w:szCs w:val="24"/>
        </w:rPr>
        <w:t>De conformidad con la normatividad, bastará con que se acredite al menos uno de los siguientes criterios.</w:t>
      </w:r>
    </w:p>
    <w:p w14:paraId="1AFFD3E5" w14:textId="2CCEFC8F" w:rsidR="009C004C" w:rsidRPr="004F3254" w:rsidRDefault="009C004C" w:rsidP="004C2545">
      <w:pPr>
        <w:spacing w:after="0" w:line="240" w:lineRule="auto"/>
        <w:jc w:val="both"/>
        <w:rPr>
          <w:rFonts w:ascii="Arial" w:hAnsi="Arial" w:cs="Arial"/>
          <w:b/>
          <w:bCs/>
          <w:color w:val="000000"/>
          <w:sz w:val="24"/>
          <w:szCs w:val="24"/>
        </w:rPr>
      </w:pPr>
    </w:p>
    <w:p w14:paraId="07822D81" w14:textId="53D93D9E" w:rsidR="00163062" w:rsidRPr="004F3254" w:rsidRDefault="00163062" w:rsidP="00514F80">
      <w:pPr>
        <w:spacing w:after="0" w:line="240" w:lineRule="auto"/>
        <w:jc w:val="both"/>
        <w:rPr>
          <w:rFonts w:ascii="Arial" w:hAnsi="Arial" w:cs="Arial"/>
          <w:color w:val="000000"/>
          <w:sz w:val="24"/>
          <w:szCs w:val="24"/>
        </w:rPr>
      </w:pPr>
      <w:r w:rsidRPr="004F3254">
        <w:rPr>
          <w:rFonts w:ascii="Arial" w:hAnsi="Arial" w:cs="Arial"/>
          <w:b/>
          <w:bCs/>
          <w:color w:val="000000"/>
          <w:sz w:val="24"/>
          <w:szCs w:val="24"/>
        </w:rPr>
        <w:t xml:space="preserve">Legalidad. </w:t>
      </w:r>
      <w:r w:rsidR="00514F80" w:rsidRPr="004F3254">
        <w:rPr>
          <w:rFonts w:ascii="Arial" w:hAnsi="Arial" w:cs="Arial"/>
          <w:color w:val="000000"/>
          <w:sz w:val="24"/>
          <w:szCs w:val="24"/>
        </w:rPr>
        <w:t>El actual procedimiento se funda y motiva en todas y cada una de las previsiones del Reglamento De Adquisiciones, Arrendamientos Y Servicios De La Universidad Autónoma Del Estado De Hidalgo referente al estudio de mercado y demás normativa aplicable para celebrar la actual excepción a la licitación pública.</w:t>
      </w:r>
    </w:p>
    <w:p w14:paraId="28185CD8" w14:textId="77777777" w:rsidR="00163062" w:rsidRPr="004F3254" w:rsidRDefault="00163062" w:rsidP="00163062">
      <w:pPr>
        <w:spacing w:after="0" w:line="240" w:lineRule="auto"/>
        <w:jc w:val="both"/>
        <w:rPr>
          <w:rFonts w:ascii="Arial" w:hAnsi="Arial" w:cs="Arial"/>
          <w:b/>
          <w:bCs/>
          <w:color w:val="000000"/>
          <w:sz w:val="24"/>
          <w:szCs w:val="24"/>
        </w:rPr>
      </w:pPr>
    </w:p>
    <w:p w14:paraId="49AEA009" w14:textId="15DF7ECE" w:rsidR="00163062" w:rsidRPr="004F3254" w:rsidRDefault="00163062" w:rsidP="00163062">
      <w:pPr>
        <w:spacing w:after="0" w:line="240" w:lineRule="auto"/>
        <w:jc w:val="both"/>
        <w:rPr>
          <w:rFonts w:ascii="Arial" w:hAnsi="Arial" w:cs="Arial"/>
          <w:color w:val="000000"/>
          <w:sz w:val="24"/>
          <w:szCs w:val="24"/>
        </w:rPr>
      </w:pPr>
      <w:r w:rsidRPr="004F3254">
        <w:rPr>
          <w:rFonts w:ascii="Arial" w:hAnsi="Arial" w:cs="Arial"/>
          <w:b/>
          <w:bCs/>
          <w:color w:val="000000"/>
          <w:sz w:val="24"/>
          <w:szCs w:val="24"/>
        </w:rPr>
        <w:t xml:space="preserve">Eficacia. </w:t>
      </w:r>
      <w:r w:rsidRPr="004F3254">
        <w:rPr>
          <w:rFonts w:ascii="Arial" w:hAnsi="Arial" w:cs="Arial"/>
          <w:color w:val="000000"/>
          <w:sz w:val="24"/>
          <w:szCs w:val="24"/>
        </w:rPr>
        <w:t xml:space="preserve">Proceder a través de la excepción a la licitación pública mediante el procedimiento de </w:t>
      </w:r>
      <w:r w:rsidR="00B921B0" w:rsidRPr="004F3254">
        <w:rPr>
          <w:rFonts w:ascii="Arial" w:hAnsi="Arial" w:cs="Arial"/>
          <w:highlight w:val="yellow"/>
        </w:rPr>
        <w:t>Invitación a cuando menos tres personas/Adjudicación Directa</w:t>
      </w:r>
      <w:r w:rsidRPr="004F3254">
        <w:rPr>
          <w:rFonts w:ascii="Arial" w:hAnsi="Arial" w:cs="Arial"/>
          <w:color w:val="000000"/>
          <w:sz w:val="24"/>
          <w:szCs w:val="24"/>
        </w:rPr>
        <w:t xml:space="preserve">, </w:t>
      </w:r>
      <w:r w:rsidRPr="004F3254">
        <w:rPr>
          <w:rFonts w:ascii="Arial" w:hAnsi="Arial" w:cs="Arial"/>
          <w:color w:val="000000"/>
          <w:sz w:val="24"/>
          <w:szCs w:val="24"/>
          <w:highlight w:val="yellow"/>
        </w:rPr>
        <w:t>permitirá a la UAEH adquirir el mobiliario de altas especificaciones y de fabricación especial para la Unidad Central de Laboratorios de la UAEH con la debida oportunidad, evitando correr el riesgo de perder recursos fiscales provenientes de la federación y del estado ya que estos, de conformidad con la Ley de Disciplina Financiera habrán de devolverse a las tesorerías correspondientes, si el recurso no se encuentra devengado a más tardar el último día hábil del presente ejercicio fiscal; además se atenderán las necesidades de mobiliario de la Unidad Central de Laboratorios edificio poniente, lo que le permitirá cumplir con los fines y tareas sustantivas de la UAEH que tiene encomendadas y que se reflejan en los fines para los que fue creada esta casa de estudios</w:t>
      </w:r>
      <w:r w:rsidRPr="004F3254">
        <w:rPr>
          <w:rFonts w:ascii="Arial" w:hAnsi="Arial" w:cs="Arial"/>
          <w:color w:val="000000"/>
          <w:sz w:val="24"/>
          <w:szCs w:val="24"/>
        </w:rPr>
        <w:t>.</w:t>
      </w:r>
    </w:p>
    <w:p w14:paraId="4B3E63BE" w14:textId="77777777" w:rsidR="00163062" w:rsidRPr="004F3254" w:rsidRDefault="00163062" w:rsidP="00163062">
      <w:pPr>
        <w:spacing w:after="0" w:line="240" w:lineRule="auto"/>
        <w:jc w:val="both"/>
        <w:rPr>
          <w:rFonts w:ascii="Arial" w:hAnsi="Arial" w:cs="Arial"/>
          <w:b/>
          <w:bCs/>
          <w:color w:val="000000"/>
          <w:sz w:val="24"/>
          <w:szCs w:val="24"/>
        </w:rPr>
      </w:pPr>
    </w:p>
    <w:p w14:paraId="33854E22" w14:textId="77777777" w:rsidR="00163062" w:rsidRPr="004F3254" w:rsidRDefault="00163062" w:rsidP="00163062">
      <w:pPr>
        <w:spacing w:after="0" w:line="240" w:lineRule="auto"/>
        <w:jc w:val="both"/>
        <w:rPr>
          <w:rFonts w:ascii="Arial" w:hAnsi="Arial" w:cs="Arial"/>
          <w:color w:val="000000"/>
          <w:sz w:val="24"/>
          <w:szCs w:val="24"/>
        </w:rPr>
      </w:pPr>
      <w:r w:rsidRPr="004F3254">
        <w:rPr>
          <w:rFonts w:ascii="Arial" w:hAnsi="Arial" w:cs="Arial"/>
          <w:b/>
          <w:bCs/>
          <w:color w:val="000000"/>
          <w:sz w:val="24"/>
          <w:szCs w:val="24"/>
        </w:rPr>
        <w:t xml:space="preserve">Eficiencia. </w:t>
      </w:r>
      <w:r w:rsidRPr="004F3254">
        <w:rPr>
          <w:rFonts w:ascii="Arial" w:hAnsi="Arial" w:cs="Arial"/>
          <w:color w:val="000000"/>
          <w:sz w:val="24"/>
          <w:szCs w:val="24"/>
          <w:highlight w:val="yellow"/>
        </w:rPr>
        <w:t xml:space="preserve">La adquisición del mobiliario de altas especificaciones y de fabricación especial a través del procedimiento de contratación seleccionado, </w:t>
      </w:r>
      <w:proofErr w:type="spellStart"/>
      <w:r w:rsidRPr="004F3254">
        <w:rPr>
          <w:rFonts w:ascii="Arial" w:hAnsi="Arial" w:cs="Arial"/>
          <w:color w:val="000000"/>
          <w:sz w:val="24"/>
          <w:szCs w:val="24"/>
          <w:highlight w:val="yellow"/>
        </w:rPr>
        <w:t>eficientará</w:t>
      </w:r>
      <w:proofErr w:type="spellEnd"/>
      <w:r w:rsidRPr="004F3254">
        <w:rPr>
          <w:rFonts w:ascii="Arial" w:hAnsi="Arial" w:cs="Arial"/>
          <w:color w:val="000000"/>
          <w:sz w:val="24"/>
          <w:szCs w:val="24"/>
          <w:highlight w:val="yellow"/>
        </w:rPr>
        <w:t xml:space="preserve"> los procesos de enseñanza aprendizaje que imparte la UAEH, logrando integrar bajo un modelo único los laboratorios del nivel bachillerato con los de licenciatura y posgrado.</w:t>
      </w:r>
    </w:p>
    <w:p w14:paraId="1C134D97" w14:textId="77777777" w:rsidR="00163062" w:rsidRPr="004F3254" w:rsidRDefault="00163062" w:rsidP="00163062">
      <w:pPr>
        <w:spacing w:after="0" w:line="240" w:lineRule="auto"/>
        <w:jc w:val="both"/>
        <w:rPr>
          <w:rFonts w:ascii="Arial" w:hAnsi="Arial" w:cs="Arial"/>
          <w:b/>
          <w:bCs/>
          <w:color w:val="000000"/>
          <w:sz w:val="24"/>
          <w:szCs w:val="24"/>
        </w:rPr>
      </w:pPr>
    </w:p>
    <w:p w14:paraId="2B94482A" w14:textId="22DBE6EC" w:rsidR="00163062" w:rsidRPr="004F3254" w:rsidRDefault="00163062" w:rsidP="00163062">
      <w:pPr>
        <w:spacing w:after="0" w:line="240" w:lineRule="auto"/>
        <w:jc w:val="both"/>
        <w:rPr>
          <w:rFonts w:ascii="Arial" w:hAnsi="Arial" w:cs="Arial"/>
          <w:b/>
          <w:bCs/>
          <w:color w:val="000000"/>
          <w:sz w:val="24"/>
          <w:szCs w:val="24"/>
        </w:rPr>
      </w:pPr>
      <w:r w:rsidRPr="004F3254">
        <w:rPr>
          <w:rFonts w:ascii="Arial" w:hAnsi="Arial" w:cs="Arial"/>
          <w:b/>
          <w:bCs/>
          <w:color w:val="000000"/>
          <w:sz w:val="24"/>
          <w:szCs w:val="24"/>
        </w:rPr>
        <w:t xml:space="preserve">Imparcialidad. </w:t>
      </w:r>
      <w:r w:rsidRPr="004F3254">
        <w:rPr>
          <w:rFonts w:ascii="Arial" w:hAnsi="Arial" w:cs="Arial"/>
          <w:color w:val="000000"/>
          <w:sz w:val="24"/>
          <w:szCs w:val="24"/>
        </w:rPr>
        <w:t xml:space="preserve">Se acredita que mediante la selección del procedimiento de </w:t>
      </w:r>
      <w:r w:rsidR="00B921B0" w:rsidRPr="004F3254">
        <w:rPr>
          <w:rFonts w:ascii="Arial" w:hAnsi="Arial" w:cs="Arial"/>
          <w:highlight w:val="yellow"/>
        </w:rPr>
        <w:t>Invitación a cuando menos tres personas/Adjudicación Directa</w:t>
      </w:r>
      <w:r w:rsidR="00B921B0" w:rsidRPr="004F3254">
        <w:rPr>
          <w:rFonts w:ascii="Arial" w:hAnsi="Arial" w:cs="Arial"/>
        </w:rPr>
        <w:t xml:space="preserve"> </w:t>
      </w:r>
      <w:r w:rsidRPr="004F3254">
        <w:rPr>
          <w:rFonts w:ascii="Arial" w:hAnsi="Arial" w:cs="Arial"/>
          <w:color w:val="000000"/>
          <w:sz w:val="24"/>
          <w:szCs w:val="24"/>
        </w:rPr>
        <w:t>y al cumplimentar la normativa para la confección del estudio de mercado no se otorgaron condiciones ventajosas a ninguna de las empresas que participaron en su elaboración en relación con las demás, ni se limitó su libre participación.</w:t>
      </w:r>
    </w:p>
    <w:p w14:paraId="72A13079" w14:textId="77777777" w:rsidR="00163062" w:rsidRPr="004F3254" w:rsidRDefault="00163062" w:rsidP="00163062">
      <w:pPr>
        <w:spacing w:after="0" w:line="240" w:lineRule="auto"/>
        <w:jc w:val="both"/>
        <w:rPr>
          <w:rFonts w:ascii="Arial" w:hAnsi="Arial" w:cs="Arial"/>
          <w:b/>
          <w:bCs/>
          <w:color w:val="000000"/>
          <w:sz w:val="24"/>
          <w:szCs w:val="24"/>
        </w:rPr>
      </w:pPr>
    </w:p>
    <w:p w14:paraId="2CCD7B28" w14:textId="189B7261" w:rsidR="00163062" w:rsidRPr="004F3254" w:rsidRDefault="00163062" w:rsidP="00163062">
      <w:pPr>
        <w:spacing w:after="0" w:line="240" w:lineRule="auto"/>
        <w:jc w:val="both"/>
        <w:rPr>
          <w:rFonts w:ascii="Arial" w:hAnsi="Arial" w:cs="Arial"/>
          <w:color w:val="000000"/>
          <w:sz w:val="24"/>
          <w:szCs w:val="24"/>
        </w:rPr>
      </w:pPr>
      <w:r w:rsidRPr="004F3254">
        <w:rPr>
          <w:rFonts w:ascii="Arial" w:hAnsi="Arial" w:cs="Arial"/>
          <w:b/>
          <w:bCs/>
          <w:color w:val="000000"/>
          <w:sz w:val="24"/>
          <w:szCs w:val="24"/>
        </w:rPr>
        <w:t xml:space="preserve">Honradez. </w:t>
      </w:r>
      <w:r w:rsidRPr="004F3254">
        <w:rPr>
          <w:rFonts w:ascii="Arial" w:hAnsi="Arial" w:cs="Arial"/>
          <w:color w:val="000000"/>
          <w:sz w:val="24"/>
          <w:szCs w:val="24"/>
        </w:rPr>
        <w:t xml:space="preserve">Durante la estructuración del presente procedimiento se ha atendido a las directrices que emanan de </w:t>
      </w:r>
      <w:bookmarkStart w:id="1" w:name="_Hlk188460967"/>
      <w:r w:rsidRPr="004F3254">
        <w:rPr>
          <w:rFonts w:ascii="Arial" w:hAnsi="Arial" w:cs="Arial"/>
          <w:color w:val="000000"/>
          <w:sz w:val="24"/>
          <w:szCs w:val="24"/>
        </w:rPr>
        <w:t xml:space="preserve">Reglamento De Adquisiciones, Arrendamientos Y Servicios De La Universidad Autónoma Del Estado De Hidalgo </w:t>
      </w:r>
      <w:bookmarkEnd w:id="1"/>
      <w:r w:rsidRPr="004F3254">
        <w:rPr>
          <w:rFonts w:ascii="Arial" w:hAnsi="Arial" w:cs="Arial"/>
          <w:color w:val="000000"/>
          <w:sz w:val="24"/>
          <w:szCs w:val="24"/>
        </w:rPr>
        <w:t>y se ha exigido tanto a los funcionarios que han intervenido como a las empresas convocadas a presentar cotización, que eviten conductas que puedan configurar faltas administrativas graves o hechos de corrupción de conformidad.</w:t>
      </w:r>
    </w:p>
    <w:p w14:paraId="61FA8845" w14:textId="77777777" w:rsidR="00163062" w:rsidRPr="004F3254" w:rsidRDefault="00163062" w:rsidP="00163062">
      <w:pPr>
        <w:spacing w:after="0" w:line="240" w:lineRule="auto"/>
        <w:jc w:val="both"/>
        <w:rPr>
          <w:rFonts w:ascii="Arial" w:hAnsi="Arial" w:cs="Arial"/>
          <w:b/>
          <w:bCs/>
          <w:color w:val="000000"/>
          <w:sz w:val="24"/>
          <w:szCs w:val="24"/>
        </w:rPr>
      </w:pPr>
    </w:p>
    <w:p w14:paraId="1BBBCA80" w14:textId="2BC38CC9" w:rsidR="00163062" w:rsidRPr="004F3254" w:rsidRDefault="00163062" w:rsidP="00163062">
      <w:pPr>
        <w:spacing w:after="0" w:line="240" w:lineRule="auto"/>
        <w:jc w:val="both"/>
        <w:rPr>
          <w:rFonts w:ascii="Arial" w:hAnsi="Arial" w:cs="Arial"/>
          <w:color w:val="000000"/>
          <w:sz w:val="24"/>
          <w:szCs w:val="24"/>
        </w:rPr>
      </w:pPr>
      <w:r w:rsidRPr="004F3254">
        <w:rPr>
          <w:rFonts w:ascii="Arial" w:hAnsi="Arial" w:cs="Arial"/>
          <w:b/>
          <w:bCs/>
          <w:color w:val="000000"/>
          <w:sz w:val="24"/>
          <w:szCs w:val="24"/>
        </w:rPr>
        <w:t xml:space="preserve">Transparencia. </w:t>
      </w:r>
      <w:r w:rsidRPr="004F3254">
        <w:rPr>
          <w:rFonts w:ascii="Arial" w:hAnsi="Arial" w:cs="Arial"/>
          <w:color w:val="000000"/>
          <w:sz w:val="24"/>
          <w:szCs w:val="24"/>
        </w:rPr>
        <w:t xml:space="preserve">Se deja constancia de todas las actuaciones efectuadas durante el actual procedimiento para que cualquier persona interesada o autoridad requirente tengan acceso de manera oportuna, clara y completa relativa al procedimiento de </w:t>
      </w:r>
      <w:r w:rsidR="00B921B0" w:rsidRPr="004F3254">
        <w:rPr>
          <w:rFonts w:ascii="Arial" w:hAnsi="Arial" w:cs="Arial"/>
          <w:highlight w:val="yellow"/>
        </w:rPr>
        <w:t>Invitación a cuando menos tres personas/Adjudicación Directa</w:t>
      </w:r>
      <w:r w:rsidR="00B921B0" w:rsidRPr="004F3254">
        <w:rPr>
          <w:rFonts w:ascii="Arial" w:hAnsi="Arial" w:cs="Arial"/>
        </w:rPr>
        <w:t>.</w:t>
      </w:r>
    </w:p>
    <w:p w14:paraId="5344AE08" w14:textId="0CD55568" w:rsidR="00163062" w:rsidRPr="004F3254" w:rsidRDefault="00163062" w:rsidP="004C2545">
      <w:pPr>
        <w:spacing w:after="0" w:line="240" w:lineRule="auto"/>
        <w:jc w:val="both"/>
        <w:rPr>
          <w:rFonts w:ascii="Arial" w:hAnsi="Arial" w:cs="Arial"/>
          <w:b/>
          <w:bCs/>
          <w:color w:val="000000"/>
          <w:sz w:val="24"/>
          <w:szCs w:val="24"/>
        </w:rPr>
      </w:pPr>
    </w:p>
    <w:p w14:paraId="6F3A2ADB" w14:textId="258AF69E" w:rsidR="00163062" w:rsidRPr="004F3254" w:rsidRDefault="00163062" w:rsidP="004C2545">
      <w:pPr>
        <w:spacing w:after="0" w:line="240" w:lineRule="auto"/>
        <w:jc w:val="both"/>
        <w:rPr>
          <w:rFonts w:ascii="Arial" w:hAnsi="Arial" w:cs="Arial"/>
          <w:b/>
          <w:bCs/>
          <w:color w:val="000000"/>
          <w:sz w:val="24"/>
          <w:szCs w:val="24"/>
        </w:rPr>
      </w:pPr>
    </w:p>
    <w:p w14:paraId="6ABC970C" w14:textId="67614F35" w:rsidR="0052569F" w:rsidRPr="004F3254" w:rsidRDefault="00EB5C41" w:rsidP="00EA45E3">
      <w:pPr>
        <w:spacing w:after="0" w:line="240" w:lineRule="auto"/>
        <w:ind w:firstLine="567"/>
        <w:jc w:val="both"/>
        <w:rPr>
          <w:rFonts w:ascii="Arial" w:hAnsi="Arial" w:cs="Arial"/>
          <w:sz w:val="24"/>
          <w:szCs w:val="24"/>
        </w:rPr>
      </w:pPr>
      <w:r w:rsidRPr="004F3254">
        <w:rPr>
          <w:rFonts w:ascii="Arial" w:hAnsi="Arial" w:cs="Arial"/>
          <w:sz w:val="24"/>
          <w:szCs w:val="24"/>
        </w:rPr>
        <w:t xml:space="preserve">Con fundamento en el artículo 74 párrafo tercero de </w:t>
      </w:r>
      <w:r w:rsidR="00163062" w:rsidRPr="004F3254">
        <w:rPr>
          <w:rFonts w:ascii="Arial" w:hAnsi="Arial" w:cs="Arial"/>
          <w:sz w:val="24"/>
          <w:szCs w:val="24"/>
        </w:rPr>
        <w:t xml:space="preserve">Reglamento De Adquisiciones, Arrendamientos Y Servicios De La Universidad Autónoma Del </w:t>
      </w:r>
      <w:r w:rsidR="00163062" w:rsidRPr="004F3254">
        <w:rPr>
          <w:rFonts w:ascii="Arial" w:hAnsi="Arial" w:cs="Arial"/>
          <w:sz w:val="24"/>
          <w:szCs w:val="24"/>
        </w:rPr>
        <w:lastRenderedPageBreak/>
        <w:t>Estado De Hidalgo</w:t>
      </w:r>
      <w:r w:rsidRPr="004F3254">
        <w:rPr>
          <w:rFonts w:ascii="Arial" w:hAnsi="Arial" w:cs="Arial"/>
          <w:sz w:val="24"/>
          <w:szCs w:val="24"/>
        </w:rPr>
        <w:t xml:space="preserve"> </w:t>
      </w:r>
      <w:r w:rsidR="00287415" w:rsidRPr="004F3254">
        <w:rPr>
          <w:rFonts w:ascii="Arial" w:hAnsi="Arial" w:cs="Arial"/>
          <w:sz w:val="24"/>
          <w:szCs w:val="24"/>
        </w:rPr>
        <w:t xml:space="preserve">se determina que el </w:t>
      </w:r>
      <w:r w:rsidR="0052569F" w:rsidRPr="004F3254">
        <w:rPr>
          <w:rFonts w:ascii="Arial" w:hAnsi="Arial" w:cs="Arial"/>
          <w:sz w:val="24"/>
          <w:szCs w:val="24"/>
        </w:rPr>
        <w:t xml:space="preserve">proveedor propuesto para el proceso de adquisición resulta idóneo </w:t>
      </w:r>
      <w:r w:rsidR="00287415" w:rsidRPr="004F3254">
        <w:rPr>
          <w:rFonts w:ascii="Arial" w:hAnsi="Arial" w:cs="Arial"/>
          <w:sz w:val="24"/>
          <w:szCs w:val="24"/>
        </w:rPr>
        <w:t xml:space="preserve">en base a </w:t>
      </w:r>
      <w:r w:rsidR="0052569F" w:rsidRPr="004F3254">
        <w:rPr>
          <w:rFonts w:ascii="Arial" w:hAnsi="Arial" w:cs="Arial"/>
          <w:sz w:val="24"/>
          <w:szCs w:val="24"/>
        </w:rPr>
        <w:t>la siguiente información:</w:t>
      </w:r>
    </w:p>
    <w:p w14:paraId="37BEEB73" w14:textId="325B6D59" w:rsidR="0052569F" w:rsidRPr="004F3254" w:rsidRDefault="0052569F" w:rsidP="0052569F">
      <w:pPr>
        <w:spacing w:after="0" w:line="240" w:lineRule="auto"/>
        <w:jc w:val="both"/>
        <w:rPr>
          <w:rFonts w:ascii="Arial" w:hAnsi="Arial" w:cs="Arial"/>
          <w:sz w:val="24"/>
          <w:szCs w:val="24"/>
        </w:rPr>
      </w:pPr>
    </w:p>
    <w:p w14:paraId="467B2FA2" w14:textId="10F5C7E2" w:rsidR="0052569F" w:rsidRPr="004F3254" w:rsidRDefault="0052569F" w:rsidP="0052569F">
      <w:pPr>
        <w:jc w:val="both"/>
        <w:rPr>
          <w:rFonts w:ascii="Arial" w:hAnsi="Arial" w:cs="Arial"/>
          <w:color w:val="000000" w:themeColor="text1"/>
          <w:sz w:val="24"/>
          <w:szCs w:val="24"/>
        </w:rPr>
      </w:pPr>
      <w:r w:rsidRPr="004F3254">
        <w:rPr>
          <w:rFonts w:ascii="Arial" w:hAnsi="Arial" w:cs="Arial"/>
          <w:b/>
          <w:bCs/>
          <w:sz w:val="24"/>
          <w:szCs w:val="24"/>
        </w:rPr>
        <w:t>Capacidad de Respuesta Inmediata</w:t>
      </w:r>
      <w:r w:rsidRPr="004F3254">
        <w:rPr>
          <w:rFonts w:ascii="Arial" w:hAnsi="Arial" w:cs="Arial"/>
        </w:rPr>
        <w:t xml:space="preserve">: </w:t>
      </w:r>
      <w:r w:rsidR="009C004C" w:rsidRPr="004F3254">
        <w:rPr>
          <w:rFonts w:ascii="Arial" w:hAnsi="Arial" w:cs="Arial"/>
          <w:b/>
          <w:bCs/>
          <w:color w:val="000000" w:themeColor="text1"/>
          <w:sz w:val="24"/>
          <w:szCs w:val="24"/>
          <w:highlight w:val="yellow"/>
        </w:rPr>
        <w:t>(nombre del candidato seleccionado)</w:t>
      </w:r>
      <w:r w:rsidRPr="004F3254">
        <w:rPr>
          <w:rFonts w:ascii="Arial" w:hAnsi="Arial" w:cs="Arial"/>
          <w:b/>
          <w:bCs/>
          <w:color w:val="000000" w:themeColor="text1"/>
          <w:sz w:val="24"/>
          <w:szCs w:val="24"/>
        </w:rPr>
        <w:t xml:space="preserve"> </w:t>
      </w:r>
      <w:r w:rsidRPr="004F3254">
        <w:rPr>
          <w:rFonts w:ascii="Arial" w:hAnsi="Arial" w:cs="Arial"/>
          <w:color w:val="000000" w:themeColor="text1"/>
          <w:sz w:val="24"/>
          <w:szCs w:val="24"/>
        </w:rPr>
        <w:t>respondió en tiempo y forma al requerimiento de información para elaborar el estudio de mercado</w:t>
      </w:r>
      <w:r w:rsidR="00227D4B" w:rsidRPr="004F3254">
        <w:rPr>
          <w:rFonts w:ascii="Arial" w:hAnsi="Arial" w:cs="Arial"/>
          <w:color w:val="000000" w:themeColor="text1"/>
          <w:sz w:val="24"/>
          <w:szCs w:val="24"/>
        </w:rPr>
        <w:t xml:space="preserve">, </w:t>
      </w:r>
      <w:r w:rsidRPr="004F3254">
        <w:rPr>
          <w:rFonts w:ascii="Arial" w:hAnsi="Arial" w:cs="Arial"/>
          <w:color w:val="000000" w:themeColor="text1"/>
          <w:sz w:val="24"/>
          <w:szCs w:val="24"/>
        </w:rPr>
        <w:t xml:space="preserve">el </w:t>
      </w:r>
      <w:r w:rsidRPr="004F3254">
        <w:rPr>
          <w:rFonts w:ascii="Arial" w:hAnsi="Arial" w:cs="Arial"/>
          <w:color w:val="000000" w:themeColor="text1"/>
          <w:sz w:val="24"/>
          <w:szCs w:val="24"/>
          <w:highlight w:val="yellow"/>
        </w:rPr>
        <w:t xml:space="preserve">día </w:t>
      </w:r>
      <w:r w:rsidR="00FE53AD" w:rsidRPr="004F3254">
        <w:rPr>
          <w:rFonts w:ascii="Arial" w:hAnsi="Arial" w:cs="Arial"/>
          <w:color w:val="000000" w:themeColor="text1"/>
          <w:sz w:val="24"/>
          <w:szCs w:val="24"/>
          <w:highlight w:val="yellow"/>
        </w:rPr>
        <w:t>##</w:t>
      </w:r>
      <w:r w:rsidR="00227D4B" w:rsidRPr="004F3254">
        <w:rPr>
          <w:rFonts w:ascii="Arial" w:hAnsi="Arial" w:cs="Arial"/>
          <w:color w:val="000000" w:themeColor="text1"/>
          <w:sz w:val="24"/>
          <w:szCs w:val="24"/>
          <w:highlight w:val="yellow"/>
        </w:rPr>
        <w:t xml:space="preserve"> de </w:t>
      </w:r>
      <w:r w:rsidR="00FE53AD" w:rsidRPr="004F3254">
        <w:rPr>
          <w:rFonts w:ascii="Arial" w:hAnsi="Arial" w:cs="Arial"/>
          <w:color w:val="000000" w:themeColor="text1"/>
          <w:sz w:val="24"/>
          <w:szCs w:val="24"/>
          <w:highlight w:val="yellow"/>
        </w:rPr>
        <w:t>######</w:t>
      </w:r>
      <w:r w:rsidR="00227D4B" w:rsidRPr="004F3254">
        <w:rPr>
          <w:rFonts w:ascii="Arial" w:hAnsi="Arial" w:cs="Arial"/>
          <w:color w:val="000000" w:themeColor="text1"/>
          <w:sz w:val="24"/>
          <w:szCs w:val="24"/>
          <w:highlight w:val="yellow"/>
        </w:rPr>
        <w:t xml:space="preserve"> de 20</w:t>
      </w:r>
      <w:r w:rsidR="00FE53AD" w:rsidRPr="004F3254">
        <w:rPr>
          <w:rFonts w:ascii="Arial" w:hAnsi="Arial" w:cs="Arial"/>
          <w:color w:val="000000" w:themeColor="text1"/>
          <w:sz w:val="24"/>
          <w:szCs w:val="24"/>
          <w:highlight w:val="yellow"/>
        </w:rPr>
        <w:t>##</w:t>
      </w:r>
      <w:r w:rsidRPr="004F3254">
        <w:rPr>
          <w:rFonts w:ascii="Arial" w:hAnsi="Arial" w:cs="Arial"/>
          <w:color w:val="000000" w:themeColor="text1"/>
          <w:sz w:val="24"/>
          <w:szCs w:val="24"/>
          <w:highlight w:val="yellow"/>
        </w:rPr>
        <w:t>,</w:t>
      </w:r>
      <w:r w:rsidRPr="004F3254">
        <w:rPr>
          <w:rFonts w:ascii="Arial" w:hAnsi="Arial" w:cs="Arial"/>
          <w:color w:val="000000" w:themeColor="text1"/>
          <w:sz w:val="24"/>
          <w:szCs w:val="24"/>
        </w:rPr>
        <w:t xml:space="preserve"> manifestando su disposición de proveer los bienes y servicios requeridos en caso de resultar adjudicado.</w:t>
      </w:r>
    </w:p>
    <w:p w14:paraId="5F1CE87F" w14:textId="054DA15B" w:rsidR="00EB61FC" w:rsidRPr="004F3254" w:rsidRDefault="0052569F" w:rsidP="00F92CB0">
      <w:pPr>
        <w:spacing w:after="160" w:line="259" w:lineRule="auto"/>
        <w:jc w:val="both"/>
        <w:rPr>
          <w:rFonts w:ascii="Arial" w:hAnsi="Arial" w:cs="Arial"/>
          <w:color w:val="000000" w:themeColor="text1"/>
          <w:sz w:val="24"/>
          <w:szCs w:val="24"/>
        </w:rPr>
      </w:pPr>
      <w:r w:rsidRPr="004F3254">
        <w:rPr>
          <w:rFonts w:ascii="Arial" w:hAnsi="Arial" w:cs="Arial"/>
          <w:b/>
          <w:bCs/>
          <w:sz w:val="24"/>
          <w:szCs w:val="24"/>
        </w:rPr>
        <w:t>Congruencia de actividades comerciales</w:t>
      </w:r>
      <w:r w:rsidRPr="004F3254">
        <w:rPr>
          <w:rFonts w:ascii="Arial" w:hAnsi="Arial" w:cs="Arial"/>
        </w:rPr>
        <w:t xml:space="preserve">: </w:t>
      </w:r>
      <w:r w:rsidR="00F92CB0" w:rsidRPr="004F3254">
        <w:rPr>
          <w:rFonts w:ascii="Arial" w:hAnsi="Arial" w:cs="Arial"/>
          <w:color w:val="000000" w:themeColor="text1"/>
          <w:sz w:val="24"/>
          <w:szCs w:val="24"/>
        </w:rPr>
        <w:t xml:space="preserve">Por último, para determinar si las actividades comerciales o profesionales preponderantes del candidato propuesto, guardan relación con los bienes y servicios a suministrar, se procedió a solicitar a </w:t>
      </w:r>
      <w:r w:rsidR="00EF0321" w:rsidRPr="004F3254">
        <w:rPr>
          <w:rFonts w:ascii="Arial" w:hAnsi="Arial" w:cs="Arial"/>
          <w:b/>
          <w:bCs/>
          <w:color w:val="000000" w:themeColor="text1"/>
          <w:sz w:val="24"/>
          <w:szCs w:val="24"/>
          <w:highlight w:val="yellow"/>
        </w:rPr>
        <w:t>(nombre del candidato seleccionado)</w:t>
      </w:r>
      <w:r w:rsidR="00EF0321" w:rsidRPr="004F3254">
        <w:rPr>
          <w:rFonts w:ascii="Arial" w:hAnsi="Arial" w:cs="Arial"/>
          <w:b/>
          <w:bCs/>
          <w:color w:val="000000" w:themeColor="text1"/>
          <w:sz w:val="24"/>
          <w:szCs w:val="24"/>
        </w:rPr>
        <w:t xml:space="preserve"> </w:t>
      </w:r>
      <w:r w:rsidR="00F92CB0" w:rsidRPr="004F3254">
        <w:rPr>
          <w:rFonts w:ascii="Arial" w:hAnsi="Arial" w:cs="Arial"/>
          <w:color w:val="000000" w:themeColor="text1"/>
          <w:sz w:val="24"/>
          <w:szCs w:val="24"/>
        </w:rPr>
        <w:t xml:space="preserve">su constancia de situación fiscal. De la consulta efectuada, se constató que dentro de su giro empresarial se encuentra </w:t>
      </w:r>
      <w:r w:rsidR="00F92CB0" w:rsidRPr="004F3254">
        <w:rPr>
          <w:rFonts w:ascii="Arial" w:hAnsi="Arial" w:cs="Arial"/>
          <w:color w:val="000000" w:themeColor="text1"/>
          <w:sz w:val="24"/>
          <w:szCs w:val="24"/>
          <w:highlight w:val="yellow"/>
        </w:rPr>
        <w:t>la impresión de formas continuas y otros impresos</w:t>
      </w:r>
      <w:r w:rsidR="00F92CB0" w:rsidRPr="004F3254">
        <w:rPr>
          <w:rFonts w:ascii="Arial" w:hAnsi="Arial" w:cs="Arial"/>
          <w:color w:val="000000" w:themeColor="text1"/>
          <w:sz w:val="24"/>
          <w:szCs w:val="24"/>
        </w:rPr>
        <w:t>, por lo que es congruente su actividad con los servicios solicitados.</w:t>
      </w:r>
    </w:p>
    <w:p w14:paraId="6D45D933" w14:textId="77777777" w:rsidR="006863D2" w:rsidRPr="004F3254" w:rsidRDefault="006863D2" w:rsidP="00EB61FC">
      <w:pPr>
        <w:pStyle w:val="Prrafodelista"/>
        <w:spacing w:after="160" w:line="259" w:lineRule="auto"/>
        <w:ind w:left="0"/>
        <w:jc w:val="center"/>
        <w:rPr>
          <w:rFonts w:ascii="Arial" w:hAnsi="Arial" w:cs="Arial"/>
        </w:rPr>
      </w:pPr>
    </w:p>
    <w:p w14:paraId="5CC07856" w14:textId="45566151" w:rsidR="00EB61FC" w:rsidRPr="004F3254" w:rsidRDefault="00EB61FC" w:rsidP="0052569F">
      <w:pPr>
        <w:pStyle w:val="Prrafodelista"/>
        <w:spacing w:after="160" w:line="259" w:lineRule="auto"/>
        <w:ind w:left="0" w:firstLine="567"/>
        <w:jc w:val="both"/>
        <w:rPr>
          <w:rFonts w:ascii="Arial" w:hAnsi="Arial" w:cs="Arial"/>
          <w:sz w:val="24"/>
          <w:szCs w:val="24"/>
        </w:rPr>
      </w:pPr>
      <w:r w:rsidRPr="004F3254">
        <w:rPr>
          <w:rFonts w:ascii="Arial" w:hAnsi="Arial" w:cs="Arial"/>
          <w:sz w:val="24"/>
          <w:szCs w:val="24"/>
        </w:rPr>
        <w:t>Por lo anterior, se estima que se cuenta con la información suficiente</w:t>
      </w:r>
      <w:r w:rsidR="00EA45E3" w:rsidRPr="004F3254">
        <w:rPr>
          <w:rFonts w:ascii="Arial" w:hAnsi="Arial" w:cs="Arial"/>
          <w:sz w:val="24"/>
          <w:szCs w:val="24"/>
        </w:rPr>
        <w:t xml:space="preserve"> del proveedor propuesto,</w:t>
      </w:r>
      <w:r w:rsidRPr="004F3254">
        <w:rPr>
          <w:rFonts w:ascii="Arial" w:hAnsi="Arial" w:cs="Arial"/>
          <w:sz w:val="24"/>
          <w:szCs w:val="24"/>
        </w:rPr>
        <w:t xml:space="preserve"> para determinar el </w:t>
      </w:r>
      <w:r w:rsidR="007036E1" w:rsidRPr="004F3254">
        <w:rPr>
          <w:rFonts w:ascii="Arial" w:hAnsi="Arial" w:cs="Arial"/>
          <w:sz w:val="24"/>
          <w:szCs w:val="24"/>
        </w:rPr>
        <w:t xml:space="preserve">cabal </w:t>
      </w:r>
      <w:r w:rsidRPr="004F3254">
        <w:rPr>
          <w:rFonts w:ascii="Arial" w:hAnsi="Arial" w:cs="Arial"/>
          <w:sz w:val="24"/>
          <w:szCs w:val="24"/>
        </w:rPr>
        <w:t xml:space="preserve">cumplimiento de los supuestos del tercer párrafo del artículo </w:t>
      </w:r>
      <w:r w:rsidR="00287415" w:rsidRPr="004F3254">
        <w:rPr>
          <w:rFonts w:ascii="Arial" w:hAnsi="Arial" w:cs="Arial"/>
          <w:sz w:val="24"/>
          <w:szCs w:val="24"/>
        </w:rPr>
        <w:t>7</w:t>
      </w:r>
      <w:r w:rsidR="00F92CB0" w:rsidRPr="004F3254">
        <w:rPr>
          <w:rFonts w:ascii="Arial" w:hAnsi="Arial" w:cs="Arial"/>
          <w:sz w:val="24"/>
          <w:szCs w:val="24"/>
        </w:rPr>
        <w:t>4</w:t>
      </w:r>
      <w:r w:rsidR="00287415" w:rsidRPr="004F3254">
        <w:rPr>
          <w:rFonts w:ascii="Arial" w:hAnsi="Arial" w:cs="Arial"/>
          <w:sz w:val="24"/>
          <w:szCs w:val="24"/>
        </w:rPr>
        <w:t xml:space="preserve"> de </w:t>
      </w:r>
      <w:r w:rsidR="00F92CB0" w:rsidRPr="004F3254">
        <w:rPr>
          <w:rFonts w:ascii="Arial" w:hAnsi="Arial" w:cs="Arial"/>
          <w:sz w:val="24"/>
          <w:szCs w:val="24"/>
        </w:rPr>
        <w:t>Reglamento De Adquisiciones, Arrendamientos Y Servicios De La Universidad Autónoma Del Estado De Hidalgo.</w:t>
      </w:r>
    </w:p>
    <w:p w14:paraId="726C303E" w14:textId="77777777" w:rsidR="00324636" w:rsidRPr="004F3254" w:rsidRDefault="00324636" w:rsidP="00324636">
      <w:pPr>
        <w:pStyle w:val="Prrafodelista"/>
        <w:spacing w:after="160" w:line="259" w:lineRule="auto"/>
        <w:ind w:left="0" w:firstLine="567"/>
        <w:jc w:val="both"/>
        <w:rPr>
          <w:rFonts w:ascii="Arial" w:hAnsi="Arial" w:cs="Arial"/>
          <w:b/>
          <w:bCs/>
          <w:color w:val="000000"/>
          <w:sz w:val="24"/>
          <w:szCs w:val="24"/>
        </w:rPr>
      </w:pPr>
    </w:p>
    <w:p w14:paraId="62EE02A5" w14:textId="32E1D94A" w:rsidR="00324636" w:rsidRPr="004F3254" w:rsidRDefault="00287415" w:rsidP="00324636">
      <w:pPr>
        <w:pStyle w:val="Prrafodelista"/>
        <w:spacing w:after="160" w:line="259" w:lineRule="auto"/>
        <w:ind w:left="0" w:firstLine="567"/>
        <w:jc w:val="both"/>
        <w:rPr>
          <w:rFonts w:ascii="Arial" w:hAnsi="Arial" w:cs="Arial"/>
          <w:b/>
          <w:bCs/>
          <w:color w:val="000000" w:themeColor="text1"/>
          <w:sz w:val="24"/>
          <w:szCs w:val="24"/>
        </w:rPr>
      </w:pPr>
      <w:r w:rsidRPr="004F3254">
        <w:rPr>
          <w:rFonts w:ascii="Arial" w:hAnsi="Arial" w:cs="Arial"/>
          <w:b/>
          <w:bCs/>
          <w:color w:val="000000"/>
          <w:sz w:val="24"/>
          <w:szCs w:val="24"/>
        </w:rPr>
        <w:t>VIII</w:t>
      </w:r>
      <w:r w:rsidR="00324636" w:rsidRPr="004F3254">
        <w:rPr>
          <w:rFonts w:ascii="Arial" w:hAnsi="Arial" w:cs="Arial"/>
          <w:b/>
          <w:bCs/>
          <w:color w:val="000000"/>
          <w:sz w:val="24"/>
          <w:szCs w:val="24"/>
        </w:rPr>
        <w:t>.</w:t>
      </w:r>
      <w:r w:rsidR="00207656" w:rsidRPr="004F3254">
        <w:rPr>
          <w:rFonts w:ascii="Arial" w:hAnsi="Arial" w:cs="Arial"/>
          <w:b/>
          <w:bCs/>
          <w:color w:val="000000"/>
          <w:sz w:val="24"/>
          <w:szCs w:val="24"/>
        </w:rPr>
        <w:tab/>
      </w:r>
      <w:r w:rsidR="00324636" w:rsidRPr="004F3254">
        <w:rPr>
          <w:rFonts w:ascii="Arial" w:hAnsi="Arial" w:cs="Arial"/>
          <w:b/>
          <w:bCs/>
          <w:color w:val="000000"/>
          <w:sz w:val="24"/>
          <w:szCs w:val="24"/>
        </w:rPr>
        <w:t>Disponibilidad Presupuestal.</w:t>
      </w:r>
    </w:p>
    <w:p w14:paraId="724FF45B" w14:textId="08919B32" w:rsidR="004C2545" w:rsidRPr="004F3254" w:rsidRDefault="004C2545" w:rsidP="00EA45E3">
      <w:pPr>
        <w:spacing w:after="0" w:line="240" w:lineRule="auto"/>
        <w:ind w:firstLine="567"/>
        <w:jc w:val="both"/>
        <w:rPr>
          <w:rFonts w:ascii="Arial" w:hAnsi="Arial" w:cs="Arial"/>
          <w:sz w:val="24"/>
          <w:szCs w:val="24"/>
        </w:rPr>
      </w:pPr>
      <w:r w:rsidRPr="004F3254">
        <w:rPr>
          <w:rFonts w:ascii="Arial" w:hAnsi="Arial" w:cs="Arial"/>
          <w:color w:val="000000" w:themeColor="text1"/>
          <w:sz w:val="24"/>
          <w:szCs w:val="24"/>
        </w:rPr>
        <w:t xml:space="preserve">Con fundamento en el artículo </w:t>
      </w:r>
      <w:r w:rsidR="00A76048" w:rsidRPr="004F3254">
        <w:rPr>
          <w:rFonts w:ascii="Arial" w:hAnsi="Arial" w:cs="Arial"/>
          <w:color w:val="000000" w:themeColor="text1"/>
          <w:sz w:val="24"/>
          <w:szCs w:val="24"/>
        </w:rPr>
        <w:t>24 del</w:t>
      </w:r>
      <w:r w:rsidR="00E73AC1" w:rsidRPr="004F3254">
        <w:rPr>
          <w:rFonts w:ascii="Arial" w:hAnsi="Arial" w:cs="Arial"/>
          <w:color w:val="000000" w:themeColor="text1"/>
          <w:sz w:val="24"/>
          <w:szCs w:val="24"/>
        </w:rPr>
        <w:t xml:space="preserve"> </w:t>
      </w:r>
      <w:r w:rsidR="00512D25" w:rsidRPr="004F3254">
        <w:rPr>
          <w:rFonts w:ascii="Arial" w:hAnsi="Arial" w:cs="Arial"/>
          <w:color w:val="000000" w:themeColor="text1"/>
          <w:sz w:val="24"/>
          <w:szCs w:val="24"/>
        </w:rPr>
        <w:t xml:space="preserve">Reglamento </w:t>
      </w:r>
      <w:r w:rsidR="00EF0321" w:rsidRPr="004F3254">
        <w:rPr>
          <w:rFonts w:ascii="Arial" w:hAnsi="Arial" w:cs="Arial"/>
          <w:color w:val="000000" w:themeColor="text1"/>
          <w:sz w:val="24"/>
          <w:szCs w:val="24"/>
        </w:rPr>
        <w:t>d</w:t>
      </w:r>
      <w:r w:rsidR="00512D25" w:rsidRPr="004F3254">
        <w:rPr>
          <w:rFonts w:ascii="Arial" w:hAnsi="Arial" w:cs="Arial"/>
          <w:color w:val="000000" w:themeColor="text1"/>
          <w:sz w:val="24"/>
          <w:szCs w:val="24"/>
        </w:rPr>
        <w:t xml:space="preserve">e Adquisiciones, Arrendamientos </w:t>
      </w:r>
      <w:r w:rsidR="00EF0321" w:rsidRPr="004F3254">
        <w:rPr>
          <w:rFonts w:ascii="Arial" w:hAnsi="Arial" w:cs="Arial"/>
          <w:color w:val="000000" w:themeColor="text1"/>
          <w:sz w:val="24"/>
          <w:szCs w:val="24"/>
        </w:rPr>
        <w:t>y</w:t>
      </w:r>
      <w:r w:rsidR="00512D25" w:rsidRPr="004F3254">
        <w:rPr>
          <w:rFonts w:ascii="Arial" w:hAnsi="Arial" w:cs="Arial"/>
          <w:color w:val="000000" w:themeColor="text1"/>
          <w:sz w:val="24"/>
          <w:szCs w:val="24"/>
        </w:rPr>
        <w:t xml:space="preserve"> Servicios </w:t>
      </w:r>
      <w:r w:rsidR="00EF0321" w:rsidRPr="004F3254">
        <w:rPr>
          <w:rFonts w:ascii="Arial" w:hAnsi="Arial" w:cs="Arial"/>
          <w:color w:val="000000" w:themeColor="text1"/>
          <w:sz w:val="24"/>
          <w:szCs w:val="24"/>
        </w:rPr>
        <w:t>d</w:t>
      </w:r>
      <w:r w:rsidR="00512D25" w:rsidRPr="004F3254">
        <w:rPr>
          <w:rFonts w:ascii="Arial" w:hAnsi="Arial" w:cs="Arial"/>
          <w:color w:val="000000" w:themeColor="text1"/>
          <w:sz w:val="24"/>
          <w:szCs w:val="24"/>
        </w:rPr>
        <w:t xml:space="preserve">e </w:t>
      </w:r>
      <w:r w:rsidR="00EF0321" w:rsidRPr="004F3254">
        <w:rPr>
          <w:rFonts w:ascii="Arial" w:hAnsi="Arial" w:cs="Arial"/>
          <w:color w:val="000000" w:themeColor="text1"/>
          <w:sz w:val="24"/>
          <w:szCs w:val="24"/>
        </w:rPr>
        <w:t>l</w:t>
      </w:r>
      <w:r w:rsidR="00512D25" w:rsidRPr="004F3254">
        <w:rPr>
          <w:rFonts w:ascii="Arial" w:hAnsi="Arial" w:cs="Arial"/>
          <w:color w:val="000000" w:themeColor="text1"/>
          <w:sz w:val="24"/>
          <w:szCs w:val="24"/>
        </w:rPr>
        <w:t xml:space="preserve">a Universidad Autónoma </w:t>
      </w:r>
      <w:r w:rsidR="00EF0321" w:rsidRPr="004F3254">
        <w:rPr>
          <w:rFonts w:ascii="Arial" w:hAnsi="Arial" w:cs="Arial"/>
          <w:color w:val="000000" w:themeColor="text1"/>
          <w:sz w:val="24"/>
          <w:szCs w:val="24"/>
        </w:rPr>
        <w:t>d</w:t>
      </w:r>
      <w:r w:rsidR="00512D25" w:rsidRPr="004F3254">
        <w:rPr>
          <w:rFonts w:ascii="Arial" w:hAnsi="Arial" w:cs="Arial"/>
          <w:color w:val="000000" w:themeColor="text1"/>
          <w:sz w:val="24"/>
          <w:szCs w:val="24"/>
        </w:rPr>
        <w:t xml:space="preserve">el Estado </w:t>
      </w:r>
      <w:r w:rsidR="00EF0321" w:rsidRPr="004F3254">
        <w:rPr>
          <w:rFonts w:ascii="Arial" w:hAnsi="Arial" w:cs="Arial"/>
          <w:color w:val="000000" w:themeColor="text1"/>
          <w:sz w:val="24"/>
          <w:szCs w:val="24"/>
        </w:rPr>
        <w:t>d</w:t>
      </w:r>
      <w:r w:rsidR="00512D25" w:rsidRPr="004F3254">
        <w:rPr>
          <w:rFonts w:ascii="Arial" w:hAnsi="Arial" w:cs="Arial"/>
          <w:color w:val="000000" w:themeColor="text1"/>
          <w:sz w:val="24"/>
          <w:szCs w:val="24"/>
        </w:rPr>
        <w:t>e Hidalgo</w:t>
      </w:r>
      <w:r w:rsidR="00512D25" w:rsidRPr="004F3254">
        <w:rPr>
          <w:rFonts w:ascii="Arial" w:hAnsi="Arial" w:cs="Arial"/>
          <w:b/>
          <w:bCs/>
          <w:color w:val="000000" w:themeColor="text1"/>
          <w:sz w:val="24"/>
          <w:szCs w:val="24"/>
        </w:rPr>
        <w:t xml:space="preserve"> </w:t>
      </w:r>
      <w:r w:rsidRPr="004F3254">
        <w:rPr>
          <w:rFonts w:ascii="Arial" w:hAnsi="Arial" w:cs="Arial"/>
          <w:color w:val="000000" w:themeColor="text1"/>
          <w:sz w:val="24"/>
          <w:szCs w:val="24"/>
        </w:rPr>
        <w:t xml:space="preserve">se acredita la existencia de recursos para iniciar el procedimiento de </w:t>
      </w:r>
      <w:r w:rsidR="00EF0321" w:rsidRPr="004F3254">
        <w:rPr>
          <w:rFonts w:ascii="Arial" w:hAnsi="Arial" w:cs="Arial"/>
          <w:highlight w:val="yellow"/>
        </w:rPr>
        <w:t>Invitación a cuando menos tres personas/Adjudicación Directa</w:t>
      </w:r>
      <w:r w:rsidRPr="004F3254">
        <w:rPr>
          <w:rFonts w:ascii="Arial" w:hAnsi="Arial" w:cs="Arial"/>
          <w:color w:val="000000" w:themeColor="text1"/>
          <w:sz w:val="24"/>
          <w:szCs w:val="24"/>
        </w:rPr>
        <w:t xml:space="preserve">, presentando de manera adjunta </w:t>
      </w:r>
      <w:r w:rsidR="00512D25" w:rsidRPr="004F3254">
        <w:rPr>
          <w:rFonts w:ascii="Arial" w:hAnsi="Arial" w:cs="Arial"/>
          <w:color w:val="000000" w:themeColor="text1"/>
          <w:sz w:val="24"/>
          <w:szCs w:val="24"/>
          <w:highlight w:val="yellow"/>
        </w:rPr>
        <w:t>(</w:t>
      </w:r>
      <w:r w:rsidRPr="004F3254">
        <w:rPr>
          <w:rFonts w:ascii="Arial" w:hAnsi="Arial" w:cs="Arial"/>
          <w:color w:val="000000" w:themeColor="text1"/>
          <w:sz w:val="24"/>
          <w:szCs w:val="24"/>
          <w:highlight w:val="yellow"/>
        </w:rPr>
        <w:t xml:space="preserve">copia simple del </w:t>
      </w:r>
      <w:r w:rsidRPr="004F3254">
        <w:rPr>
          <w:rFonts w:ascii="Arial" w:hAnsi="Arial" w:cs="Arial"/>
          <w:sz w:val="24"/>
          <w:szCs w:val="24"/>
          <w:highlight w:val="yellow"/>
        </w:rPr>
        <w:t>oficio CAF/</w:t>
      </w:r>
      <w:r w:rsidR="007B7CB9" w:rsidRPr="004F3254">
        <w:rPr>
          <w:rFonts w:ascii="Arial" w:hAnsi="Arial" w:cs="Arial"/>
          <w:sz w:val="24"/>
          <w:szCs w:val="24"/>
          <w:highlight w:val="yellow"/>
        </w:rPr>
        <w:t>####</w:t>
      </w:r>
      <w:r w:rsidRPr="004F3254">
        <w:rPr>
          <w:rFonts w:ascii="Arial" w:hAnsi="Arial" w:cs="Arial"/>
          <w:sz w:val="24"/>
          <w:szCs w:val="24"/>
          <w:highlight w:val="yellow"/>
        </w:rPr>
        <w:t>/20</w:t>
      </w:r>
      <w:r w:rsidR="007B7CB9" w:rsidRPr="004F3254">
        <w:rPr>
          <w:rFonts w:ascii="Arial" w:hAnsi="Arial" w:cs="Arial"/>
          <w:sz w:val="24"/>
          <w:szCs w:val="24"/>
          <w:highlight w:val="yellow"/>
        </w:rPr>
        <w:t>##</w:t>
      </w:r>
      <w:r w:rsidRPr="004F3254">
        <w:rPr>
          <w:rFonts w:ascii="Arial" w:hAnsi="Arial" w:cs="Arial"/>
          <w:sz w:val="24"/>
          <w:szCs w:val="24"/>
          <w:highlight w:val="yellow"/>
        </w:rPr>
        <w:t xml:space="preserve"> de fecha </w:t>
      </w:r>
      <w:r w:rsidR="007B7CB9" w:rsidRPr="004F3254">
        <w:rPr>
          <w:rFonts w:ascii="Arial" w:hAnsi="Arial" w:cs="Arial"/>
          <w:sz w:val="24"/>
          <w:szCs w:val="24"/>
          <w:highlight w:val="yellow"/>
        </w:rPr>
        <w:t>##</w:t>
      </w:r>
      <w:r w:rsidRPr="004F3254">
        <w:rPr>
          <w:rFonts w:ascii="Arial" w:hAnsi="Arial" w:cs="Arial"/>
          <w:sz w:val="24"/>
          <w:szCs w:val="24"/>
          <w:highlight w:val="yellow"/>
        </w:rPr>
        <w:t xml:space="preserve"> de </w:t>
      </w:r>
      <w:r w:rsidR="007B7CB9" w:rsidRPr="004F3254">
        <w:rPr>
          <w:rFonts w:ascii="Arial" w:hAnsi="Arial" w:cs="Arial"/>
          <w:sz w:val="24"/>
          <w:szCs w:val="24"/>
          <w:highlight w:val="yellow"/>
        </w:rPr>
        <w:t>#######</w:t>
      </w:r>
      <w:r w:rsidRPr="004F3254">
        <w:rPr>
          <w:rFonts w:ascii="Arial" w:hAnsi="Arial" w:cs="Arial"/>
          <w:sz w:val="24"/>
          <w:szCs w:val="24"/>
          <w:highlight w:val="yellow"/>
        </w:rPr>
        <w:t xml:space="preserve"> de 20</w:t>
      </w:r>
      <w:r w:rsidR="007B7CB9" w:rsidRPr="004F3254">
        <w:rPr>
          <w:rFonts w:ascii="Arial" w:hAnsi="Arial" w:cs="Arial"/>
          <w:sz w:val="24"/>
          <w:szCs w:val="24"/>
          <w:highlight w:val="yellow"/>
        </w:rPr>
        <w:t>##</w:t>
      </w:r>
      <w:r w:rsidRPr="004F3254">
        <w:rPr>
          <w:rFonts w:ascii="Arial" w:hAnsi="Arial" w:cs="Arial"/>
          <w:sz w:val="24"/>
          <w:szCs w:val="24"/>
          <w:highlight w:val="yellow"/>
        </w:rPr>
        <w:t xml:space="preserve"> </w:t>
      </w:r>
      <w:r w:rsidR="00512D25" w:rsidRPr="004F3254">
        <w:rPr>
          <w:rFonts w:ascii="Arial" w:hAnsi="Arial" w:cs="Arial"/>
          <w:sz w:val="24"/>
          <w:szCs w:val="24"/>
          <w:highlight w:val="yellow"/>
        </w:rPr>
        <w:t>emitido por la Coordinación de Administración y Finanzas de la U</w:t>
      </w:r>
      <w:r w:rsidR="00134164" w:rsidRPr="004F3254">
        <w:rPr>
          <w:rFonts w:ascii="Arial" w:hAnsi="Arial" w:cs="Arial"/>
          <w:sz w:val="24"/>
          <w:szCs w:val="24"/>
          <w:highlight w:val="yellow"/>
        </w:rPr>
        <w:t>niversidad Autónoma del Estado de Hidalgo</w:t>
      </w:r>
      <w:r w:rsidR="00512D25" w:rsidRPr="004F3254">
        <w:rPr>
          <w:rFonts w:ascii="Arial" w:hAnsi="Arial" w:cs="Arial"/>
          <w:sz w:val="24"/>
          <w:szCs w:val="24"/>
          <w:highlight w:val="yellow"/>
        </w:rPr>
        <w:t xml:space="preserve"> </w:t>
      </w:r>
      <w:proofErr w:type="spellStart"/>
      <w:r w:rsidR="00512D25" w:rsidRPr="004F3254">
        <w:rPr>
          <w:rFonts w:ascii="Arial" w:hAnsi="Arial" w:cs="Arial"/>
          <w:sz w:val="24"/>
          <w:szCs w:val="24"/>
          <w:highlight w:val="yellow"/>
        </w:rPr>
        <w:t>ó</w:t>
      </w:r>
      <w:proofErr w:type="spellEnd"/>
      <w:r w:rsidR="00512D25" w:rsidRPr="004F3254">
        <w:rPr>
          <w:rFonts w:ascii="Arial" w:hAnsi="Arial" w:cs="Arial"/>
          <w:sz w:val="24"/>
          <w:szCs w:val="24"/>
          <w:highlight w:val="yellow"/>
        </w:rPr>
        <w:t xml:space="preserve"> el reporte de la solicitud electrónica No. ##)</w:t>
      </w:r>
      <w:r w:rsidRPr="004F3254">
        <w:rPr>
          <w:rFonts w:ascii="Arial" w:hAnsi="Arial" w:cs="Arial"/>
          <w:sz w:val="24"/>
          <w:szCs w:val="24"/>
        </w:rPr>
        <w:t xml:space="preserve">, con el que se acredita suficiencia presupuestal por </w:t>
      </w:r>
      <w:r w:rsidR="00280754" w:rsidRPr="004F3254">
        <w:rPr>
          <w:rFonts w:ascii="Arial" w:hAnsi="Arial" w:cs="Arial"/>
          <w:sz w:val="24"/>
          <w:szCs w:val="24"/>
          <w:highlight w:val="yellow"/>
        </w:rPr>
        <w:t>(número y letra)</w:t>
      </w:r>
      <w:r w:rsidR="00280754" w:rsidRPr="004F3254">
        <w:rPr>
          <w:rFonts w:ascii="Arial" w:hAnsi="Arial" w:cs="Arial"/>
          <w:sz w:val="24"/>
          <w:szCs w:val="24"/>
        </w:rPr>
        <w:t xml:space="preserve"> </w:t>
      </w:r>
      <w:r w:rsidRPr="004F3254">
        <w:rPr>
          <w:rFonts w:ascii="Arial" w:hAnsi="Arial" w:cs="Arial"/>
          <w:sz w:val="24"/>
          <w:szCs w:val="24"/>
        </w:rPr>
        <w:t xml:space="preserve">para la adquisición de </w:t>
      </w:r>
      <w:r w:rsidR="00280754" w:rsidRPr="004F3254">
        <w:rPr>
          <w:rFonts w:ascii="Arial" w:hAnsi="Arial" w:cs="Arial"/>
          <w:sz w:val="24"/>
          <w:szCs w:val="24"/>
          <w:highlight w:val="yellow"/>
        </w:rPr>
        <w:t>(objeto de la contratación</w:t>
      </w:r>
      <w:r w:rsidR="00280754" w:rsidRPr="004F3254">
        <w:rPr>
          <w:rFonts w:ascii="Arial" w:hAnsi="Arial" w:cs="Arial"/>
          <w:sz w:val="24"/>
          <w:szCs w:val="24"/>
        </w:rPr>
        <w:t xml:space="preserve">) </w:t>
      </w:r>
      <w:r w:rsidRPr="004F3254">
        <w:rPr>
          <w:rFonts w:ascii="Arial" w:hAnsi="Arial" w:cs="Arial"/>
          <w:sz w:val="24"/>
          <w:szCs w:val="24"/>
        </w:rPr>
        <w:t xml:space="preserve">para </w:t>
      </w:r>
      <w:r w:rsidR="00280754" w:rsidRPr="004F3254">
        <w:rPr>
          <w:rFonts w:ascii="Arial" w:hAnsi="Arial" w:cs="Arial"/>
          <w:sz w:val="24"/>
          <w:szCs w:val="24"/>
        </w:rPr>
        <w:t>(</w:t>
      </w:r>
      <w:r w:rsidR="00280754" w:rsidRPr="004F3254">
        <w:rPr>
          <w:rFonts w:ascii="Arial" w:hAnsi="Arial" w:cs="Arial"/>
          <w:sz w:val="24"/>
          <w:szCs w:val="24"/>
          <w:highlight w:val="yellow"/>
        </w:rPr>
        <w:t>nombre del Centro de Costos</w:t>
      </w:r>
      <w:r w:rsidR="00280754" w:rsidRPr="004F3254">
        <w:rPr>
          <w:rFonts w:ascii="Arial" w:hAnsi="Arial" w:cs="Arial"/>
          <w:sz w:val="24"/>
          <w:szCs w:val="24"/>
        </w:rPr>
        <w:t>)</w:t>
      </w:r>
      <w:r w:rsidRPr="004F3254">
        <w:rPr>
          <w:rFonts w:ascii="Arial" w:hAnsi="Arial" w:cs="Arial"/>
          <w:sz w:val="24"/>
          <w:szCs w:val="24"/>
        </w:rPr>
        <w:t>.</w:t>
      </w:r>
    </w:p>
    <w:p w14:paraId="005E4D69" w14:textId="5FBD9A0E" w:rsidR="004C2545" w:rsidRPr="004F3254" w:rsidRDefault="004C2545" w:rsidP="004C2545">
      <w:pPr>
        <w:spacing w:after="0" w:line="240" w:lineRule="auto"/>
        <w:jc w:val="both"/>
        <w:rPr>
          <w:rFonts w:ascii="Arial" w:hAnsi="Arial" w:cs="Arial"/>
          <w:sz w:val="24"/>
          <w:szCs w:val="24"/>
        </w:rPr>
      </w:pPr>
    </w:p>
    <w:p w14:paraId="39932319" w14:textId="77777777" w:rsidR="00207656" w:rsidRPr="004F3254" w:rsidRDefault="00207656" w:rsidP="00207656">
      <w:pPr>
        <w:spacing w:after="0" w:line="240" w:lineRule="auto"/>
        <w:jc w:val="center"/>
        <w:rPr>
          <w:rFonts w:ascii="Arial" w:hAnsi="Arial" w:cs="Arial"/>
          <w:sz w:val="24"/>
          <w:szCs w:val="24"/>
        </w:rPr>
      </w:pPr>
    </w:p>
    <w:p w14:paraId="0704C264" w14:textId="75825692" w:rsidR="004C2545" w:rsidRPr="004F3254" w:rsidRDefault="004C2545" w:rsidP="004C2545">
      <w:pPr>
        <w:spacing w:after="0" w:line="240" w:lineRule="auto"/>
        <w:jc w:val="both"/>
        <w:rPr>
          <w:rFonts w:ascii="Arial" w:hAnsi="Arial" w:cs="Arial"/>
          <w:sz w:val="24"/>
          <w:szCs w:val="24"/>
        </w:rPr>
      </w:pPr>
      <w:r w:rsidRPr="004F3254">
        <w:rPr>
          <w:rFonts w:ascii="Arial" w:hAnsi="Arial" w:cs="Arial"/>
          <w:sz w:val="24"/>
          <w:szCs w:val="24"/>
        </w:rPr>
        <w:t>Una vez expuestas las motivaciones y fundamentos anteriores, se</w:t>
      </w:r>
      <w:r w:rsidR="002828C5" w:rsidRPr="004F3254">
        <w:rPr>
          <w:rFonts w:ascii="Arial" w:hAnsi="Arial" w:cs="Arial"/>
          <w:sz w:val="24"/>
          <w:szCs w:val="24"/>
        </w:rPr>
        <w:t xml:space="preserve"> solicita al presente cuerpo colegiado poder</w:t>
      </w:r>
      <w:r w:rsidRPr="004F3254">
        <w:rPr>
          <w:rFonts w:ascii="Arial" w:hAnsi="Arial" w:cs="Arial"/>
          <w:sz w:val="24"/>
          <w:szCs w:val="24"/>
        </w:rPr>
        <w:t xml:space="preserve"> llevar a cabo la Contratación mediante </w:t>
      </w:r>
      <w:r w:rsidR="002828C5" w:rsidRPr="004F3254">
        <w:rPr>
          <w:rFonts w:ascii="Arial" w:hAnsi="Arial" w:cs="Arial"/>
          <w:highlight w:val="yellow"/>
        </w:rPr>
        <w:t>Invitación a cuando menos tres personas/Adjudicación Directa</w:t>
      </w:r>
      <w:r w:rsidR="002828C5" w:rsidRPr="004F3254">
        <w:rPr>
          <w:rFonts w:ascii="Arial" w:hAnsi="Arial" w:cs="Arial"/>
        </w:rPr>
        <w:t xml:space="preserve"> </w:t>
      </w:r>
      <w:r w:rsidRPr="004F3254">
        <w:rPr>
          <w:rFonts w:ascii="Arial" w:hAnsi="Arial" w:cs="Arial"/>
          <w:sz w:val="24"/>
          <w:szCs w:val="24"/>
        </w:rPr>
        <w:t xml:space="preserve">por </w:t>
      </w:r>
      <w:r w:rsidR="002828C5" w:rsidRPr="004F3254">
        <w:rPr>
          <w:rFonts w:ascii="Arial" w:hAnsi="Arial" w:cs="Arial"/>
          <w:sz w:val="24"/>
          <w:szCs w:val="24"/>
        </w:rPr>
        <w:t>e</w:t>
      </w:r>
      <w:r w:rsidRPr="004F3254">
        <w:rPr>
          <w:rFonts w:ascii="Arial" w:hAnsi="Arial" w:cs="Arial"/>
          <w:sz w:val="24"/>
          <w:szCs w:val="24"/>
        </w:rPr>
        <w:t xml:space="preserve">xcepción a la </w:t>
      </w:r>
      <w:r w:rsidR="002828C5" w:rsidRPr="004F3254">
        <w:rPr>
          <w:rFonts w:ascii="Arial" w:hAnsi="Arial" w:cs="Arial"/>
          <w:sz w:val="24"/>
          <w:szCs w:val="24"/>
        </w:rPr>
        <w:t>l</w:t>
      </w:r>
      <w:r w:rsidRPr="004F3254">
        <w:rPr>
          <w:rFonts w:ascii="Arial" w:hAnsi="Arial" w:cs="Arial"/>
          <w:sz w:val="24"/>
          <w:szCs w:val="24"/>
        </w:rPr>
        <w:t xml:space="preserve">icitación </w:t>
      </w:r>
      <w:r w:rsidR="002828C5" w:rsidRPr="004F3254">
        <w:rPr>
          <w:rFonts w:ascii="Arial" w:hAnsi="Arial" w:cs="Arial"/>
          <w:sz w:val="24"/>
          <w:szCs w:val="24"/>
        </w:rPr>
        <w:t>p</w:t>
      </w:r>
      <w:r w:rsidRPr="004F3254">
        <w:rPr>
          <w:rFonts w:ascii="Arial" w:hAnsi="Arial" w:cs="Arial"/>
          <w:sz w:val="24"/>
          <w:szCs w:val="24"/>
        </w:rPr>
        <w:t xml:space="preserve">ública para la </w:t>
      </w:r>
      <w:r w:rsidR="00F240FE" w:rsidRPr="004F3254">
        <w:rPr>
          <w:rFonts w:ascii="Arial" w:hAnsi="Arial" w:cs="Arial"/>
          <w:sz w:val="24"/>
          <w:szCs w:val="24"/>
        </w:rPr>
        <w:t>contratación</w:t>
      </w:r>
      <w:r w:rsidRPr="004F3254">
        <w:rPr>
          <w:rFonts w:ascii="Arial" w:hAnsi="Arial" w:cs="Arial"/>
          <w:sz w:val="24"/>
          <w:szCs w:val="24"/>
        </w:rPr>
        <w:t xml:space="preserve"> de </w:t>
      </w:r>
      <w:r w:rsidR="00280754" w:rsidRPr="004F3254">
        <w:rPr>
          <w:rFonts w:ascii="Arial" w:hAnsi="Arial" w:cs="Arial"/>
          <w:sz w:val="24"/>
          <w:szCs w:val="24"/>
          <w:highlight w:val="yellow"/>
        </w:rPr>
        <w:t>(objeto de la contratación</w:t>
      </w:r>
      <w:r w:rsidR="00280754" w:rsidRPr="004F3254">
        <w:rPr>
          <w:rFonts w:ascii="Arial" w:hAnsi="Arial" w:cs="Arial"/>
          <w:sz w:val="24"/>
          <w:szCs w:val="24"/>
        </w:rPr>
        <w:t xml:space="preserve">) para </w:t>
      </w:r>
      <w:r w:rsidR="00280754" w:rsidRPr="004F3254">
        <w:rPr>
          <w:rFonts w:ascii="Arial" w:hAnsi="Arial" w:cs="Arial"/>
          <w:sz w:val="24"/>
          <w:szCs w:val="24"/>
          <w:highlight w:val="yellow"/>
        </w:rPr>
        <w:t>(nombre del Centro de Costos).</w:t>
      </w:r>
    </w:p>
    <w:p w14:paraId="7C2C3471" w14:textId="77777777" w:rsidR="00280754" w:rsidRPr="004F3254" w:rsidRDefault="00280754" w:rsidP="004C2545">
      <w:pPr>
        <w:spacing w:after="0" w:line="240" w:lineRule="auto"/>
        <w:jc w:val="both"/>
        <w:rPr>
          <w:rFonts w:ascii="Arial" w:hAnsi="Arial" w:cs="Arial"/>
          <w:sz w:val="24"/>
          <w:szCs w:val="24"/>
        </w:rPr>
      </w:pPr>
    </w:p>
    <w:p w14:paraId="5CA220D0" w14:textId="66F5B1A4" w:rsidR="004C2545" w:rsidRPr="004F3254" w:rsidRDefault="004C2545" w:rsidP="004C2545">
      <w:pPr>
        <w:spacing w:after="0" w:line="240" w:lineRule="auto"/>
        <w:jc w:val="both"/>
        <w:rPr>
          <w:rFonts w:ascii="Arial" w:hAnsi="Arial" w:cs="Arial"/>
          <w:sz w:val="24"/>
          <w:szCs w:val="24"/>
        </w:rPr>
      </w:pPr>
      <w:r w:rsidRPr="004F3254">
        <w:rPr>
          <w:rFonts w:ascii="Arial" w:hAnsi="Arial" w:cs="Arial"/>
          <w:sz w:val="24"/>
          <w:szCs w:val="24"/>
        </w:rPr>
        <w:t xml:space="preserve">Así lo </w:t>
      </w:r>
      <w:r w:rsidR="002828C5" w:rsidRPr="004F3254">
        <w:rPr>
          <w:rFonts w:ascii="Arial" w:hAnsi="Arial" w:cs="Arial"/>
          <w:sz w:val="24"/>
          <w:szCs w:val="24"/>
        </w:rPr>
        <w:t>solicita</w:t>
      </w:r>
      <w:r w:rsidRPr="004F3254">
        <w:rPr>
          <w:rFonts w:ascii="Arial" w:hAnsi="Arial" w:cs="Arial"/>
          <w:sz w:val="24"/>
          <w:szCs w:val="24"/>
        </w:rPr>
        <w:t xml:space="preserve"> el</w:t>
      </w:r>
      <w:r w:rsidR="002828C5" w:rsidRPr="004F3254">
        <w:rPr>
          <w:rFonts w:ascii="Arial" w:hAnsi="Arial" w:cs="Arial"/>
          <w:sz w:val="24"/>
          <w:szCs w:val="24"/>
        </w:rPr>
        <w:t xml:space="preserve"> titular de</w:t>
      </w:r>
      <w:r w:rsidRPr="004F3254">
        <w:rPr>
          <w:rFonts w:ascii="Arial" w:hAnsi="Arial" w:cs="Arial"/>
          <w:sz w:val="24"/>
          <w:szCs w:val="24"/>
        </w:rPr>
        <w:t xml:space="preserve"> </w:t>
      </w:r>
      <w:r w:rsidR="00280754" w:rsidRPr="004F3254">
        <w:rPr>
          <w:rFonts w:ascii="Arial" w:hAnsi="Arial" w:cs="Arial"/>
          <w:sz w:val="24"/>
          <w:szCs w:val="24"/>
          <w:highlight w:val="yellow"/>
        </w:rPr>
        <w:t>(Centro de Costos</w:t>
      </w:r>
      <w:r w:rsidR="00280754" w:rsidRPr="004F3254">
        <w:rPr>
          <w:rFonts w:ascii="Arial" w:hAnsi="Arial" w:cs="Arial"/>
          <w:sz w:val="24"/>
          <w:szCs w:val="24"/>
        </w:rPr>
        <w:t>)</w:t>
      </w:r>
      <w:r w:rsidRPr="004F3254">
        <w:rPr>
          <w:rFonts w:ascii="Arial" w:hAnsi="Arial" w:cs="Arial"/>
          <w:sz w:val="24"/>
          <w:szCs w:val="24"/>
        </w:rPr>
        <w:t xml:space="preserve">, sometiendo </w:t>
      </w:r>
      <w:r w:rsidR="002828C5" w:rsidRPr="004F3254">
        <w:rPr>
          <w:rFonts w:ascii="Arial" w:hAnsi="Arial" w:cs="Arial"/>
          <w:sz w:val="24"/>
          <w:szCs w:val="24"/>
        </w:rPr>
        <w:t>para su dictaminación a este</w:t>
      </w:r>
      <w:r w:rsidR="00280754" w:rsidRPr="004F3254">
        <w:rPr>
          <w:rFonts w:ascii="Arial" w:hAnsi="Arial" w:cs="Arial"/>
          <w:sz w:val="24"/>
          <w:szCs w:val="24"/>
        </w:rPr>
        <w:t xml:space="preserve"> Comité de Adquisiciones, Arrendamientos y Servicios </w:t>
      </w:r>
      <w:r w:rsidRPr="004F3254">
        <w:rPr>
          <w:rFonts w:ascii="Arial" w:hAnsi="Arial" w:cs="Arial"/>
          <w:sz w:val="24"/>
          <w:szCs w:val="24"/>
        </w:rPr>
        <w:t>de la U</w:t>
      </w:r>
      <w:r w:rsidR="00A76048" w:rsidRPr="004F3254">
        <w:rPr>
          <w:rFonts w:ascii="Arial" w:hAnsi="Arial" w:cs="Arial"/>
          <w:sz w:val="24"/>
          <w:szCs w:val="24"/>
        </w:rPr>
        <w:t>niversidad Autónoma del Estado de Hidalgo</w:t>
      </w:r>
      <w:r w:rsidRPr="004F3254">
        <w:rPr>
          <w:rFonts w:ascii="Arial" w:hAnsi="Arial" w:cs="Arial"/>
          <w:sz w:val="24"/>
          <w:szCs w:val="24"/>
        </w:rPr>
        <w:t>, para los efectos de los artículos 2</w:t>
      </w:r>
      <w:r w:rsidR="00E73AC1" w:rsidRPr="004F3254">
        <w:rPr>
          <w:rFonts w:ascii="Arial" w:hAnsi="Arial" w:cs="Arial"/>
          <w:sz w:val="24"/>
          <w:szCs w:val="24"/>
        </w:rPr>
        <w:t>8</w:t>
      </w:r>
      <w:r w:rsidRPr="004F3254">
        <w:rPr>
          <w:rFonts w:ascii="Arial" w:hAnsi="Arial" w:cs="Arial"/>
          <w:sz w:val="24"/>
          <w:szCs w:val="24"/>
        </w:rPr>
        <w:t xml:space="preserve"> fracción I</w:t>
      </w:r>
      <w:r w:rsidR="00A76048" w:rsidRPr="004F3254">
        <w:rPr>
          <w:rFonts w:ascii="Arial" w:hAnsi="Arial" w:cs="Arial"/>
          <w:sz w:val="24"/>
          <w:szCs w:val="24"/>
        </w:rPr>
        <w:t>V</w:t>
      </w:r>
      <w:r w:rsidRPr="004F3254">
        <w:rPr>
          <w:rFonts w:ascii="Arial" w:hAnsi="Arial" w:cs="Arial"/>
          <w:sz w:val="24"/>
          <w:szCs w:val="24"/>
        </w:rPr>
        <w:t xml:space="preserve">, </w:t>
      </w:r>
      <w:r w:rsidR="00E73AC1" w:rsidRPr="004F3254">
        <w:rPr>
          <w:rFonts w:ascii="Arial" w:hAnsi="Arial" w:cs="Arial"/>
          <w:sz w:val="24"/>
          <w:szCs w:val="24"/>
        </w:rPr>
        <w:t>72</w:t>
      </w:r>
      <w:r w:rsidR="00D67FB7" w:rsidRPr="004F3254">
        <w:rPr>
          <w:rFonts w:ascii="Arial" w:hAnsi="Arial" w:cs="Arial"/>
          <w:sz w:val="24"/>
          <w:szCs w:val="24"/>
        </w:rPr>
        <w:t>, 73, 74</w:t>
      </w:r>
      <w:r w:rsidR="00E73AC1" w:rsidRPr="004F3254">
        <w:rPr>
          <w:rFonts w:ascii="Arial" w:hAnsi="Arial" w:cs="Arial"/>
          <w:sz w:val="24"/>
          <w:szCs w:val="24"/>
        </w:rPr>
        <w:t xml:space="preserve"> y 7</w:t>
      </w:r>
      <w:r w:rsidR="00D67FB7" w:rsidRPr="004F3254">
        <w:rPr>
          <w:rFonts w:ascii="Arial" w:hAnsi="Arial" w:cs="Arial"/>
          <w:sz w:val="24"/>
          <w:szCs w:val="24"/>
        </w:rPr>
        <w:t>5</w:t>
      </w:r>
      <w:r w:rsidR="00E73AC1" w:rsidRPr="004F3254">
        <w:rPr>
          <w:rFonts w:ascii="Arial" w:hAnsi="Arial" w:cs="Arial"/>
          <w:sz w:val="24"/>
          <w:szCs w:val="24"/>
        </w:rPr>
        <w:t xml:space="preserve"> de </w:t>
      </w:r>
      <w:r w:rsidR="00A76048" w:rsidRPr="004F3254">
        <w:rPr>
          <w:rFonts w:ascii="Arial" w:hAnsi="Arial" w:cs="Arial"/>
          <w:sz w:val="24"/>
          <w:szCs w:val="24"/>
        </w:rPr>
        <w:t>Reglamento De Adquisiciones, Arrendamientos Y Servicios De La Universidad Autónoma Del Estado De Hidalgo.</w:t>
      </w:r>
    </w:p>
    <w:p w14:paraId="1E244506" w14:textId="77777777" w:rsidR="004F3254" w:rsidRPr="004F3254" w:rsidRDefault="004F3254" w:rsidP="004F3254">
      <w:pPr>
        <w:spacing w:after="0"/>
        <w:jc w:val="both"/>
        <w:rPr>
          <w:rFonts w:ascii="Arial" w:hAnsi="Arial" w:cs="Arial"/>
          <w:b/>
          <w:bCs/>
          <w:sz w:val="24"/>
          <w:szCs w:val="24"/>
        </w:rPr>
      </w:pPr>
      <w:r w:rsidRPr="004F3254">
        <w:rPr>
          <w:rFonts w:ascii="Arial" w:hAnsi="Arial" w:cs="Arial"/>
          <w:b/>
          <w:bCs/>
          <w:sz w:val="24"/>
          <w:szCs w:val="24"/>
        </w:rPr>
        <w:lastRenderedPageBreak/>
        <w:t>Atentamente</w:t>
      </w:r>
    </w:p>
    <w:p w14:paraId="4FB4D2BC" w14:textId="7078C0FB" w:rsidR="004C2545" w:rsidRDefault="004F3254" w:rsidP="004F3254">
      <w:pPr>
        <w:spacing w:after="0"/>
        <w:jc w:val="both"/>
        <w:rPr>
          <w:rFonts w:ascii="Arial" w:hAnsi="Arial" w:cs="Arial"/>
          <w:b/>
          <w:bCs/>
          <w:sz w:val="24"/>
          <w:szCs w:val="24"/>
        </w:rPr>
      </w:pPr>
      <w:r w:rsidRPr="004F3254">
        <w:rPr>
          <w:rFonts w:ascii="Arial" w:hAnsi="Arial" w:cs="Arial"/>
          <w:b/>
          <w:bCs/>
          <w:sz w:val="24"/>
          <w:szCs w:val="24"/>
        </w:rPr>
        <w:t xml:space="preserve"> “Amor, Orden y Progreso”</w:t>
      </w:r>
    </w:p>
    <w:p w14:paraId="079F34A9" w14:textId="77777777" w:rsidR="004F3254" w:rsidRDefault="004F3254" w:rsidP="004F3254">
      <w:pPr>
        <w:spacing w:after="0"/>
        <w:jc w:val="both"/>
        <w:rPr>
          <w:rFonts w:ascii="Arial" w:hAnsi="Arial" w:cs="Arial"/>
          <w:b/>
          <w:bCs/>
          <w:sz w:val="24"/>
          <w:szCs w:val="24"/>
        </w:rPr>
      </w:pPr>
    </w:p>
    <w:p w14:paraId="6CBF5045" w14:textId="77777777" w:rsidR="004F3254" w:rsidRDefault="004F3254" w:rsidP="004F3254">
      <w:pPr>
        <w:spacing w:after="0"/>
        <w:jc w:val="both"/>
        <w:rPr>
          <w:rFonts w:ascii="Arial" w:hAnsi="Arial" w:cs="Arial"/>
          <w:b/>
          <w:bCs/>
          <w:sz w:val="24"/>
          <w:szCs w:val="24"/>
        </w:rPr>
      </w:pPr>
    </w:p>
    <w:p w14:paraId="74531FCB" w14:textId="77777777" w:rsidR="004F3254" w:rsidRPr="004F3254" w:rsidRDefault="004F3254" w:rsidP="004C2545">
      <w:pPr>
        <w:spacing w:after="0"/>
        <w:jc w:val="both"/>
        <w:rPr>
          <w:rFonts w:ascii="Arial" w:hAnsi="Arial" w:cs="Arial"/>
          <w:b/>
          <w:bCs/>
          <w:sz w:val="24"/>
          <w:szCs w:val="24"/>
        </w:rPr>
      </w:pPr>
    </w:p>
    <w:p w14:paraId="7E4493F0" w14:textId="3F710921" w:rsidR="004C2545" w:rsidRPr="004F3254" w:rsidRDefault="00280754" w:rsidP="004C2545">
      <w:pPr>
        <w:spacing w:after="0"/>
        <w:jc w:val="both"/>
        <w:rPr>
          <w:rFonts w:ascii="Arial" w:hAnsi="Arial" w:cs="Arial"/>
          <w:b/>
          <w:bCs/>
          <w:sz w:val="24"/>
          <w:szCs w:val="24"/>
          <w:highlight w:val="yellow"/>
        </w:rPr>
      </w:pPr>
      <w:bookmarkStart w:id="2" w:name="_Hlk65296713"/>
      <w:r w:rsidRPr="004F3254">
        <w:rPr>
          <w:rFonts w:ascii="Arial" w:hAnsi="Arial" w:cs="Arial"/>
          <w:b/>
          <w:bCs/>
          <w:sz w:val="24"/>
          <w:szCs w:val="24"/>
          <w:highlight w:val="yellow"/>
        </w:rPr>
        <w:t>Nombre</w:t>
      </w:r>
    </w:p>
    <w:p w14:paraId="33CB1E9C" w14:textId="4317D4E3" w:rsidR="004C2545" w:rsidRPr="004F3254" w:rsidRDefault="00280754" w:rsidP="002828C5">
      <w:pPr>
        <w:spacing w:after="0"/>
        <w:ind w:left="708" w:hanging="708"/>
        <w:jc w:val="both"/>
        <w:rPr>
          <w:rFonts w:ascii="Arial" w:hAnsi="Arial" w:cs="Arial"/>
          <w:b/>
          <w:bCs/>
          <w:sz w:val="24"/>
          <w:szCs w:val="24"/>
        </w:rPr>
      </w:pPr>
      <w:r w:rsidRPr="004F3254">
        <w:rPr>
          <w:rFonts w:ascii="Arial" w:hAnsi="Arial" w:cs="Arial"/>
          <w:b/>
          <w:bCs/>
          <w:sz w:val="24"/>
          <w:szCs w:val="24"/>
          <w:highlight w:val="yellow"/>
        </w:rPr>
        <w:t>Cargo del</w:t>
      </w:r>
      <w:r w:rsidR="00F240FE" w:rsidRPr="004F3254">
        <w:rPr>
          <w:rFonts w:ascii="Arial" w:hAnsi="Arial" w:cs="Arial"/>
          <w:b/>
          <w:bCs/>
          <w:sz w:val="24"/>
          <w:szCs w:val="24"/>
          <w:highlight w:val="yellow"/>
        </w:rPr>
        <w:t xml:space="preserve"> Titular del </w:t>
      </w:r>
      <w:r w:rsidRPr="004F3254">
        <w:rPr>
          <w:rFonts w:ascii="Arial" w:hAnsi="Arial" w:cs="Arial"/>
          <w:b/>
          <w:bCs/>
          <w:sz w:val="24"/>
          <w:szCs w:val="24"/>
          <w:highlight w:val="yellow"/>
        </w:rPr>
        <w:t>Centro de Costos</w:t>
      </w:r>
      <w:bookmarkEnd w:id="2"/>
    </w:p>
    <w:sectPr w:rsidR="004C2545" w:rsidRPr="004F3254" w:rsidSect="00FD253C">
      <w:headerReference w:type="default" r:id="rId12"/>
      <w:footerReference w:type="default" r:id="rId13"/>
      <w:pgSz w:w="12240" w:h="15840"/>
      <w:pgMar w:top="1417" w:right="1701" w:bottom="1417" w:left="1701"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dai Vélez" w:date="2025-05-22T18:02:00Z" w:initials="SV">
    <w:p w14:paraId="04CDBD67" w14:textId="178B69AA" w:rsidR="004F3254" w:rsidRDefault="004F3254">
      <w:pPr>
        <w:pStyle w:val="Textocomentario"/>
      </w:pPr>
      <w:r>
        <w:rPr>
          <w:rStyle w:val="Refdecomentario"/>
        </w:rPr>
        <w:annotationRef/>
      </w:r>
      <w:r>
        <w:t>Solo si aplica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CDBD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69B9F8" w16cex:dateUtc="2025-05-23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CDBD67" w16cid:durableId="6669B9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B3401" w14:textId="77777777" w:rsidR="005C5B5D" w:rsidRDefault="005C5B5D" w:rsidP="00760179">
      <w:pPr>
        <w:spacing w:after="0" w:line="240" w:lineRule="auto"/>
      </w:pPr>
      <w:r>
        <w:separator/>
      </w:r>
    </w:p>
  </w:endnote>
  <w:endnote w:type="continuationSeparator" w:id="0">
    <w:p w14:paraId="2D942F37" w14:textId="77777777" w:rsidR="005C5B5D" w:rsidRDefault="005C5B5D" w:rsidP="0076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493207"/>
      <w:docPartObj>
        <w:docPartGallery w:val="Page Numbers (Bottom of Page)"/>
        <w:docPartUnique/>
      </w:docPartObj>
    </w:sdtPr>
    <w:sdtEndPr/>
    <w:sdtContent>
      <w:p w14:paraId="047B76F1" w14:textId="5CE4C798" w:rsidR="00E23A14" w:rsidRDefault="00E23A14">
        <w:pPr>
          <w:pStyle w:val="Piedepgina"/>
          <w:jc w:val="right"/>
        </w:pPr>
        <w:r>
          <w:fldChar w:fldCharType="begin"/>
        </w:r>
        <w:r>
          <w:instrText>PAGE   \* MERGEFORMAT</w:instrText>
        </w:r>
        <w:r>
          <w:fldChar w:fldCharType="separate"/>
        </w:r>
        <w:r w:rsidR="00DE77F9" w:rsidRPr="00DE77F9">
          <w:rPr>
            <w:noProof/>
            <w:lang w:val="es-ES"/>
          </w:rPr>
          <w:t>8</w:t>
        </w:r>
        <w:r>
          <w:fldChar w:fldCharType="end"/>
        </w:r>
      </w:p>
    </w:sdtContent>
  </w:sdt>
  <w:p w14:paraId="5A519F55" w14:textId="77777777" w:rsidR="00BE0EAD" w:rsidRDefault="00BE0E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F3BAF" w14:textId="77777777" w:rsidR="005C5B5D" w:rsidRDefault="005C5B5D" w:rsidP="00760179">
      <w:pPr>
        <w:spacing w:after="0" w:line="240" w:lineRule="auto"/>
      </w:pPr>
      <w:r>
        <w:separator/>
      </w:r>
    </w:p>
  </w:footnote>
  <w:footnote w:type="continuationSeparator" w:id="0">
    <w:p w14:paraId="5B9E1AB9" w14:textId="77777777" w:rsidR="005C5B5D" w:rsidRDefault="005C5B5D" w:rsidP="0076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31DD" w14:textId="6F02B3F7" w:rsidR="009167E6" w:rsidRDefault="009167E6" w:rsidP="006C1810">
    <w:pPr>
      <w:pStyle w:val="Encabezado"/>
      <w:jc w:val="center"/>
    </w:pPr>
    <w:r w:rsidRPr="006C1810">
      <w:rPr>
        <w:highlight w:val="yellow"/>
      </w:rPr>
      <w:t>Membrete de centro de costos</w:t>
    </w:r>
  </w:p>
  <w:p w14:paraId="476777A5" w14:textId="77777777" w:rsidR="00EE4A61" w:rsidRDefault="00EE4A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8A255DA"/>
    <w:lvl w:ilvl="0">
      <w:start w:val="1"/>
      <w:numFmt w:val="bullet"/>
      <w:pStyle w:val="Listaconvietas"/>
      <w:lvlText w:val=""/>
      <w:lvlJc w:val="left"/>
      <w:pPr>
        <w:tabs>
          <w:tab w:val="num" w:pos="0"/>
        </w:tabs>
        <w:ind w:left="0" w:hanging="360"/>
      </w:pPr>
      <w:rPr>
        <w:rFonts w:ascii="Symbol" w:hAnsi="Symbol" w:hint="default"/>
      </w:rPr>
    </w:lvl>
  </w:abstractNum>
  <w:abstractNum w:abstractNumId="1" w15:restartNumberingAfterBreak="0">
    <w:nsid w:val="47542297"/>
    <w:multiLevelType w:val="hybridMultilevel"/>
    <w:tmpl w:val="6688C84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E6F1BAC"/>
    <w:multiLevelType w:val="hybridMultilevel"/>
    <w:tmpl w:val="6B0E8066"/>
    <w:lvl w:ilvl="0" w:tplc="A9A23E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6548F0"/>
    <w:multiLevelType w:val="hybridMultilevel"/>
    <w:tmpl w:val="F03858F0"/>
    <w:lvl w:ilvl="0" w:tplc="3EC0D7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5156330">
    <w:abstractNumId w:val="0"/>
  </w:num>
  <w:num w:numId="2" w16cid:durableId="70272303">
    <w:abstractNumId w:val="3"/>
  </w:num>
  <w:num w:numId="3" w16cid:durableId="378864846">
    <w:abstractNumId w:val="2"/>
  </w:num>
  <w:num w:numId="4" w16cid:durableId="156196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dai Vélez">
    <w15:presenceInfo w15:providerId="Windows Live" w15:userId="8242e112b2212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C1"/>
    <w:rsid w:val="00000DA8"/>
    <w:rsid w:val="00010581"/>
    <w:rsid w:val="00011BC9"/>
    <w:rsid w:val="000146E1"/>
    <w:rsid w:val="0003498C"/>
    <w:rsid w:val="00036337"/>
    <w:rsid w:val="0003742E"/>
    <w:rsid w:val="0004598E"/>
    <w:rsid w:val="000512E7"/>
    <w:rsid w:val="00054A28"/>
    <w:rsid w:val="00062909"/>
    <w:rsid w:val="00064F8E"/>
    <w:rsid w:val="00071DD3"/>
    <w:rsid w:val="00073F4C"/>
    <w:rsid w:val="00083A28"/>
    <w:rsid w:val="000858A6"/>
    <w:rsid w:val="00085AB1"/>
    <w:rsid w:val="00085D7D"/>
    <w:rsid w:val="00090B1C"/>
    <w:rsid w:val="0009641C"/>
    <w:rsid w:val="000A24B6"/>
    <w:rsid w:val="000B2805"/>
    <w:rsid w:val="000B5A9C"/>
    <w:rsid w:val="000B79C3"/>
    <w:rsid w:val="000C4285"/>
    <w:rsid w:val="000C57BA"/>
    <w:rsid w:val="000C6ABE"/>
    <w:rsid w:val="000D52C5"/>
    <w:rsid w:val="000E1BA4"/>
    <w:rsid w:val="000E1DA2"/>
    <w:rsid w:val="000F48DA"/>
    <w:rsid w:val="000F5F4A"/>
    <w:rsid w:val="0010127F"/>
    <w:rsid w:val="00101809"/>
    <w:rsid w:val="00102178"/>
    <w:rsid w:val="00116DD8"/>
    <w:rsid w:val="00123789"/>
    <w:rsid w:val="00132498"/>
    <w:rsid w:val="0013309C"/>
    <w:rsid w:val="00134164"/>
    <w:rsid w:val="00137215"/>
    <w:rsid w:val="00146094"/>
    <w:rsid w:val="00146B9C"/>
    <w:rsid w:val="00152838"/>
    <w:rsid w:val="001542B4"/>
    <w:rsid w:val="001555E2"/>
    <w:rsid w:val="00156609"/>
    <w:rsid w:val="00163062"/>
    <w:rsid w:val="00163B78"/>
    <w:rsid w:val="001650A7"/>
    <w:rsid w:val="00171B36"/>
    <w:rsid w:val="00182F63"/>
    <w:rsid w:val="00182FFA"/>
    <w:rsid w:val="00185DE2"/>
    <w:rsid w:val="00187DAF"/>
    <w:rsid w:val="001919EC"/>
    <w:rsid w:val="00195E8E"/>
    <w:rsid w:val="001965AD"/>
    <w:rsid w:val="00197270"/>
    <w:rsid w:val="001A1161"/>
    <w:rsid w:val="001A44B3"/>
    <w:rsid w:val="001A5986"/>
    <w:rsid w:val="001B056D"/>
    <w:rsid w:val="001B0BA5"/>
    <w:rsid w:val="001B1E96"/>
    <w:rsid w:val="001B1EC4"/>
    <w:rsid w:val="001B4E53"/>
    <w:rsid w:val="001B609B"/>
    <w:rsid w:val="001C1A5B"/>
    <w:rsid w:val="001D1208"/>
    <w:rsid w:val="001D2375"/>
    <w:rsid w:val="001D3A39"/>
    <w:rsid w:val="001D509A"/>
    <w:rsid w:val="001D79FE"/>
    <w:rsid w:val="001D7E76"/>
    <w:rsid w:val="001E323F"/>
    <w:rsid w:val="001E3D8B"/>
    <w:rsid w:val="001E3DC6"/>
    <w:rsid w:val="001E70D6"/>
    <w:rsid w:val="001F06BE"/>
    <w:rsid w:val="001F2868"/>
    <w:rsid w:val="00207495"/>
    <w:rsid w:val="00207656"/>
    <w:rsid w:val="00207E6E"/>
    <w:rsid w:val="00212157"/>
    <w:rsid w:val="00212EBD"/>
    <w:rsid w:val="00216CB3"/>
    <w:rsid w:val="00221BA4"/>
    <w:rsid w:val="00226F20"/>
    <w:rsid w:val="00227D4B"/>
    <w:rsid w:val="00231471"/>
    <w:rsid w:val="002322C2"/>
    <w:rsid w:val="00232349"/>
    <w:rsid w:val="00251403"/>
    <w:rsid w:val="00255D32"/>
    <w:rsid w:val="00257BC0"/>
    <w:rsid w:val="00273CDE"/>
    <w:rsid w:val="00280754"/>
    <w:rsid w:val="002828C5"/>
    <w:rsid w:val="00283B61"/>
    <w:rsid w:val="00287415"/>
    <w:rsid w:val="002A25B0"/>
    <w:rsid w:val="002A40B7"/>
    <w:rsid w:val="002A69E3"/>
    <w:rsid w:val="002B0C84"/>
    <w:rsid w:val="002B65E5"/>
    <w:rsid w:val="002C0BA8"/>
    <w:rsid w:val="002C5E48"/>
    <w:rsid w:val="002D53A8"/>
    <w:rsid w:val="002E0265"/>
    <w:rsid w:val="002E2CC7"/>
    <w:rsid w:val="002F0A60"/>
    <w:rsid w:val="002F3DB6"/>
    <w:rsid w:val="002F5DC2"/>
    <w:rsid w:val="00303805"/>
    <w:rsid w:val="00304077"/>
    <w:rsid w:val="00305E3F"/>
    <w:rsid w:val="00316E84"/>
    <w:rsid w:val="00317539"/>
    <w:rsid w:val="003176CC"/>
    <w:rsid w:val="003237BE"/>
    <w:rsid w:val="00324636"/>
    <w:rsid w:val="00332856"/>
    <w:rsid w:val="0033401A"/>
    <w:rsid w:val="003623C9"/>
    <w:rsid w:val="003635D0"/>
    <w:rsid w:val="003661AE"/>
    <w:rsid w:val="00371E8B"/>
    <w:rsid w:val="00374DF4"/>
    <w:rsid w:val="0037753C"/>
    <w:rsid w:val="00380806"/>
    <w:rsid w:val="0038616B"/>
    <w:rsid w:val="003869A1"/>
    <w:rsid w:val="00386C3B"/>
    <w:rsid w:val="003923F3"/>
    <w:rsid w:val="00392B23"/>
    <w:rsid w:val="003937B2"/>
    <w:rsid w:val="003A0DE6"/>
    <w:rsid w:val="003A2F3B"/>
    <w:rsid w:val="003B0319"/>
    <w:rsid w:val="003B0E61"/>
    <w:rsid w:val="003B23F0"/>
    <w:rsid w:val="003D1078"/>
    <w:rsid w:val="003D296E"/>
    <w:rsid w:val="003D3841"/>
    <w:rsid w:val="003E0995"/>
    <w:rsid w:val="003E2E96"/>
    <w:rsid w:val="003E6499"/>
    <w:rsid w:val="003F0758"/>
    <w:rsid w:val="003F4799"/>
    <w:rsid w:val="003F75BD"/>
    <w:rsid w:val="004005D8"/>
    <w:rsid w:val="00403A19"/>
    <w:rsid w:val="0041744E"/>
    <w:rsid w:val="00421005"/>
    <w:rsid w:val="00424115"/>
    <w:rsid w:val="00424252"/>
    <w:rsid w:val="00425C3D"/>
    <w:rsid w:val="00426D4F"/>
    <w:rsid w:val="00434A69"/>
    <w:rsid w:val="00435D28"/>
    <w:rsid w:val="004473DF"/>
    <w:rsid w:val="00450D2A"/>
    <w:rsid w:val="004553A4"/>
    <w:rsid w:val="004557ED"/>
    <w:rsid w:val="00457DE4"/>
    <w:rsid w:val="004672F7"/>
    <w:rsid w:val="00470322"/>
    <w:rsid w:val="0049007F"/>
    <w:rsid w:val="004958E9"/>
    <w:rsid w:val="004A44E3"/>
    <w:rsid w:val="004B1CC7"/>
    <w:rsid w:val="004B3C5C"/>
    <w:rsid w:val="004B7760"/>
    <w:rsid w:val="004C22C1"/>
    <w:rsid w:val="004C2545"/>
    <w:rsid w:val="004D3E99"/>
    <w:rsid w:val="004E02E2"/>
    <w:rsid w:val="004E5AFA"/>
    <w:rsid w:val="004E74BB"/>
    <w:rsid w:val="004F2516"/>
    <w:rsid w:val="004F2CAE"/>
    <w:rsid w:val="004F2EE7"/>
    <w:rsid w:val="004F3254"/>
    <w:rsid w:val="004F492D"/>
    <w:rsid w:val="004F6DFA"/>
    <w:rsid w:val="00503B07"/>
    <w:rsid w:val="005055D8"/>
    <w:rsid w:val="005115AA"/>
    <w:rsid w:val="00512D25"/>
    <w:rsid w:val="0051429D"/>
    <w:rsid w:val="00514F80"/>
    <w:rsid w:val="0052189A"/>
    <w:rsid w:val="0052302E"/>
    <w:rsid w:val="0052569F"/>
    <w:rsid w:val="00527522"/>
    <w:rsid w:val="00530B0E"/>
    <w:rsid w:val="0053570D"/>
    <w:rsid w:val="005360CA"/>
    <w:rsid w:val="00540EFC"/>
    <w:rsid w:val="00545B54"/>
    <w:rsid w:val="00551179"/>
    <w:rsid w:val="00552BC1"/>
    <w:rsid w:val="00553EF2"/>
    <w:rsid w:val="00554392"/>
    <w:rsid w:val="005720D0"/>
    <w:rsid w:val="00572451"/>
    <w:rsid w:val="0057387F"/>
    <w:rsid w:val="005854B2"/>
    <w:rsid w:val="00592A25"/>
    <w:rsid w:val="005A0BDE"/>
    <w:rsid w:val="005A5709"/>
    <w:rsid w:val="005B3321"/>
    <w:rsid w:val="005C0CF0"/>
    <w:rsid w:val="005C5632"/>
    <w:rsid w:val="005C5B5D"/>
    <w:rsid w:val="005C7787"/>
    <w:rsid w:val="005D033F"/>
    <w:rsid w:val="005D1CE6"/>
    <w:rsid w:val="005D70C7"/>
    <w:rsid w:val="005E02A2"/>
    <w:rsid w:val="005E4984"/>
    <w:rsid w:val="005E4A71"/>
    <w:rsid w:val="005F0980"/>
    <w:rsid w:val="005F268F"/>
    <w:rsid w:val="005F4872"/>
    <w:rsid w:val="00600B91"/>
    <w:rsid w:val="00607D27"/>
    <w:rsid w:val="006104A9"/>
    <w:rsid w:val="00612530"/>
    <w:rsid w:val="00613197"/>
    <w:rsid w:val="00613C2C"/>
    <w:rsid w:val="00615E94"/>
    <w:rsid w:val="0061773D"/>
    <w:rsid w:val="00621C69"/>
    <w:rsid w:val="00632BED"/>
    <w:rsid w:val="0063500C"/>
    <w:rsid w:val="00637B4C"/>
    <w:rsid w:val="00644AD6"/>
    <w:rsid w:val="00647EE3"/>
    <w:rsid w:val="00654483"/>
    <w:rsid w:val="006562FB"/>
    <w:rsid w:val="006604B4"/>
    <w:rsid w:val="006623AC"/>
    <w:rsid w:val="00670FE4"/>
    <w:rsid w:val="006777F6"/>
    <w:rsid w:val="00677B7F"/>
    <w:rsid w:val="00685BC4"/>
    <w:rsid w:val="006863D2"/>
    <w:rsid w:val="00690AF7"/>
    <w:rsid w:val="00692D96"/>
    <w:rsid w:val="006A35AE"/>
    <w:rsid w:val="006A4E50"/>
    <w:rsid w:val="006C0555"/>
    <w:rsid w:val="006C0C6A"/>
    <w:rsid w:val="006C1810"/>
    <w:rsid w:val="006C3489"/>
    <w:rsid w:val="006C4B5D"/>
    <w:rsid w:val="006C6F86"/>
    <w:rsid w:val="006D0A8E"/>
    <w:rsid w:val="006D11EE"/>
    <w:rsid w:val="006E221D"/>
    <w:rsid w:val="006E4F1C"/>
    <w:rsid w:val="006E79C1"/>
    <w:rsid w:val="006F6E74"/>
    <w:rsid w:val="007036E1"/>
    <w:rsid w:val="00704905"/>
    <w:rsid w:val="00704B13"/>
    <w:rsid w:val="00717F25"/>
    <w:rsid w:val="00724890"/>
    <w:rsid w:val="007264F3"/>
    <w:rsid w:val="007270DF"/>
    <w:rsid w:val="00727C4F"/>
    <w:rsid w:val="00727DE0"/>
    <w:rsid w:val="00740EEB"/>
    <w:rsid w:val="00744A7F"/>
    <w:rsid w:val="0075138B"/>
    <w:rsid w:val="00760179"/>
    <w:rsid w:val="007614B1"/>
    <w:rsid w:val="00767197"/>
    <w:rsid w:val="0076765B"/>
    <w:rsid w:val="007731DA"/>
    <w:rsid w:val="00774E03"/>
    <w:rsid w:val="00775FCB"/>
    <w:rsid w:val="007764C1"/>
    <w:rsid w:val="007821A7"/>
    <w:rsid w:val="00795C47"/>
    <w:rsid w:val="00797D67"/>
    <w:rsid w:val="007A3EEB"/>
    <w:rsid w:val="007A623E"/>
    <w:rsid w:val="007B6347"/>
    <w:rsid w:val="007B7CB9"/>
    <w:rsid w:val="007C10AD"/>
    <w:rsid w:val="007C4F2E"/>
    <w:rsid w:val="007C67F4"/>
    <w:rsid w:val="007C6C24"/>
    <w:rsid w:val="007C723B"/>
    <w:rsid w:val="007D149B"/>
    <w:rsid w:val="007E02E0"/>
    <w:rsid w:val="007E59E7"/>
    <w:rsid w:val="007E5D12"/>
    <w:rsid w:val="007F4A69"/>
    <w:rsid w:val="007F69B3"/>
    <w:rsid w:val="00805275"/>
    <w:rsid w:val="00814611"/>
    <w:rsid w:val="008305E8"/>
    <w:rsid w:val="0083129B"/>
    <w:rsid w:val="00832DF6"/>
    <w:rsid w:val="008453F7"/>
    <w:rsid w:val="00850E8A"/>
    <w:rsid w:val="00854FF1"/>
    <w:rsid w:val="008776F5"/>
    <w:rsid w:val="00885A10"/>
    <w:rsid w:val="008902DB"/>
    <w:rsid w:val="0089105A"/>
    <w:rsid w:val="008A3F0A"/>
    <w:rsid w:val="008A575E"/>
    <w:rsid w:val="008A5ECA"/>
    <w:rsid w:val="008A7D62"/>
    <w:rsid w:val="008B06F9"/>
    <w:rsid w:val="008B24A2"/>
    <w:rsid w:val="008C124B"/>
    <w:rsid w:val="008C4C7A"/>
    <w:rsid w:val="008C60B8"/>
    <w:rsid w:val="008C680D"/>
    <w:rsid w:val="008C6ECF"/>
    <w:rsid w:val="008D1E9A"/>
    <w:rsid w:val="008D5BA4"/>
    <w:rsid w:val="008E0129"/>
    <w:rsid w:val="008E15C0"/>
    <w:rsid w:val="008E2377"/>
    <w:rsid w:val="008E47ED"/>
    <w:rsid w:val="008E5F48"/>
    <w:rsid w:val="008E6866"/>
    <w:rsid w:val="008F2A86"/>
    <w:rsid w:val="0090035D"/>
    <w:rsid w:val="00901019"/>
    <w:rsid w:val="009012C5"/>
    <w:rsid w:val="009167E6"/>
    <w:rsid w:val="009240BB"/>
    <w:rsid w:val="009247C4"/>
    <w:rsid w:val="009345B2"/>
    <w:rsid w:val="00935F80"/>
    <w:rsid w:val="009406E8"/>
    <w:rsid w:val="00944131"/>
    <w:rsid w:val="0094626E"/>
    <w:rsid w:val="00953072"/>
    <w:rsid w:val="00965D56"/>
    <w:rsid w:val="00970E7E"/>
    <w:rsid w:val="00975CB0"/>
    <w:rsid w:val="00975E9D"/>
    <w:rsid w:val="009836D9"/>
    <w:rsid w:val="00984E70"/>
    <w:rsid w:val="00986D09"/>
    <w:rsid w:val="0098719E"/>
    <w:rsid w:val="00990F76"/>
    <w:rsid w:val="00993EDE"/>
    <w:rsid w:val="0099744C"/>
    <w:rsid w:val="009A1D14"/>
    <w:rsid w:val="009A252F"/>
    <w:rsid w:val="009B1FDE"/>
    <w:rsid w:val="009B5F11"/>
    <w:rsid w:val="009B73FD"/>
    <w:rsid w:val="009C004C"/>
    <w:rsid w:val="009C2485"/>
    <w:rsid w:val="009D59DE"/>
    <w:rsid w:val="009D79FD"/>
    <w:rsid w:val="009E7FA4"/>
    <w:rsid w:val="009F28A1"/>
    <w:rsid w:val="00A01E98"/>
    <w:rsid w:val="00A02F96"/>
    <w:rsid w:val="00A0319D"/>
    <w:rsid w:val="00A04115"/>
    <w:rsid w:val="00A10215"/>
    <w:rsid w:val="00A110E6"/>
    <w:rsid w:val="00A205CC"/>
    <w:rsid w:val="00A2083B"/>
    <w:rsid w:val="00A24542"/>
    <w:rsid w:val="00A24ED5"/>
    <w:rsid w:val="00A252C2"/>
    <w:rsid w:val="00A30527"/>
    <w:rsid w:val="00A339F4"/>
    <w:rsid w:val="00A45F5C"/>
    <w:rsid w:val="00A51B4E"/>
    <w:rsid w:val="00A5346D"/>
    <w:rsid w:val="00A56D0E"/>
    <w:rsid w:val="00A60383"/>
    <w:rsid w:val="00A60EE5"/>
    <w:rsid w:val="00A65E15"/>
    <w:rsid w:val="00A67C19"/>
    <w:rsid w:val="00A72BC6"/>
    <w:rsid w:val="00A745EA"/>
    <w:rsid w:val="00A76048"/>
    <w:rsid w:val="00A83116"/>
    <w:rsid w:val="00A92C35"/>
    <w:rsid w:val="00AA0953"/>
    <w:rsid w:val="00AA433A"/>
    <w:rsid w:val="00AA7D32"/>
    <w:rsid w:val="00AB0444"/>
    <w:rsid w:val="00AB7E82"/>
    <w:rsid w:val="00AC7439"/>
    <w:rsid w:val="00AC7DCE"/>
    <w:rsid w:val="00AD0436"/>
    <w:rsid w:val="00AD3F19"/>
    <w:rsid w:val="00AD4568"/>
    <w:rsid w:val="00AE149F"/>
    <w:rsid w:val="00AE4076"/>
    <w:rsid w:val="00AF0681"/>
    <w:rsid w:val="00AF1D6F"/>
    <w:rsid w:val="00AF1EF9"/>
    <w:rsid w:val="00AF4FA2"/>
    <w:rsid w:val="00AF541B"/>
    <w:rsid w:val="00B03EC1"/>
    <w:rsid w:val="00B14B9F"/>
    <w:rsid w:val="00B14DC6"/>
    <w:rsid w:val="00B1505F"/>
    <w:rsid w:val="00B31D8C"/>
    <w:rsid w:val="00B33758"/>
    <w:rsid w:val="00B36DE9"/>
    <w:rsid w:val="00B41E0A"/>
    <w:rsid w:val="00B42BC5"/>
    <w:rsid w:val="00B43650"/>
    <w:rsid w:val="00B44550"/>
    <w:rsid w:val="00B508B8"/>
    <w:rsid w:val="00B50C5D"/>
    <w:rsid w:val="00B53081"/>
    <w:rsid w:val="00B54481"/>
    <w:rsid w:val="00B56B51"/>
    <w:rsid w:val="00B73ED2"/>
    <w:rsid w:val="00B8483E"/>
    <w:rsid w:val="00B86F1B"/>
    <w:rsid w:val="00B87030"/>
    <w:rsid w:val="00B921B0"/>
    <w:rsid w:val="00B944C9"/>
    <w:rsid w:val="00BC1024"/>
    <w:rsid w:val="00BC4597"/>
    <w:rsid w:val="00BD30E1"/>
    <w:rsid w:val="00BD4A1F"/>
    <w:rsid w:val="00BD626D"/>
    <w:rsid w:val="00BD7C8B"/>
    <w:rsid w:val="00BE0EAD"/>
    <w:rsid w:val="00BE11E1"/>
    <w:rsid w:val="00BE5F4F"/>
    <w:rsid w:val="00BF13A6"/>
    <w:rsid w:val="00BF2DBA"/>
    <w:rsid w:val="00BF46DB"/>
    <w:rsid w:val="00C15C32"/>
    <w:rsid w:val="00C17832"/>
    <w:rsid w:val="00C2055F"/>
    <w:rsid w:val="00C21372"/>
    <w:rsid w:val="00C2211E"/>
    <w:rsid w:val="00C223EA"/>
    <w:rsid w:val="00C26E25"/>
    <w:rsid w:val="00C27B91"/>
    <w:rsid w:val="00C30C70"/>
    <w:rsid w:val="00C32908"/>
    <w:rsid w:val="00C41AF4"/>
    <w:rsid w:val="00C461C3"/>
    <w:rsid w:val="00C468AF"/>
    <w:rsid w:val="00C501C6"/>
    <w:rsid w:val="00C53C4E"/>
    <w:rsid w:val="00C554C7"/>
    <w:rsid w:val="00C56124"/>
    <w:rsid w:val="00C7135B"/>
    <w:rsid w:val="00C719BC"/>
    <w:rsid w:val="00C74D9E"/>
    <w:rsid w:val="00C75E73"/>
    <w:rsid w:val="00C7755D"/>
    <w:rsid w:val="00C8357F"/>
    <w:rsid w:val="00C83ADB"/>
    <w:rsid w:val="00C85B16"/>
    <w:rsid w:val="00C92619"/>
    <w:rsid w:val="00C955D1"/>
    <w:rsid w:val="00CA147A"/>
    <w:rsid w:val="00CA7002"/>
    <w:rsid w:val="00CA76EC"/>
    <w:rsid w:val="00CA7AD0"/>
    <w:rsid w:val="00CB21B3"/>
    <w:rsid w:val="00CB4751"/>
    <w:rsid w:val="00CB6F43"/>
    <w:rsid w:val="00CD0880"/>
    <w:rsid w:val="00CD24D5"/>
    <w:rsid w:val="00CD33F5"/>
    <w:rsid w:val="00CD612C"/>
    <w:rsid w:val="00CD6564"/>
    <w:rsid w:val="00CD6D06"/>
    <w:rsid w:val="00CE1039"/>
    <w:rsid w:val="00CE2D12"/>
    <w:rsid w:val="00CE4EDD"/>
    <w:rsid w:val="00CE74A7"/>
    <w:rsid w:val="00CF4FE3"/>
    <w:rsid w:val="00CF57B4"/>
    <w:rsid w:val="00D001D3"/>
    <w:rsid w:val="00D07ADE"/>
    <w:rsid w:val="00D13878"/>
    <w:rsid w:val="00D15983"/>
    <w:rsid w:val="00D176D7"/>
    <w:rsid w:val="00D225EB"/>
    <w:rsid w:val="00D24B80"/>
    <w:rsid w:val="00D266D9"/>
    <w:rsid w:val="00D30609"/>
    <w:rsid w:val="00D3149E"/>
    <w:rsid w:val="00D341BD"/>
    <w:rsid w:val="00D3494A"/>
    <w:rsid w:val="00D4281C"/>
    <w:rsid w:val="00D50D09"/>
    <w:rsid w:val="00D511F9"/>
    <w:rsid w:val="00D62F07"/>
    <w:rsid w:val="00D63EF9"/>
    <w:rsid w:val="00D64469"/>
    <w:rsid w:val="00D666E3"/>
    <w:rsid w:val="00D67FB7"/>
    <w:rsid w:val="00D71E71"/>
    <w:rsid w:val="00D7556D"/>
    <w:rsid w:val="00D82AD8"/>
    <w:rsid w:val="00D94E7A"/>
    <w:rsid w:val="00DA16A1"/>
    <w:rsid w:val="00DA3052"/>
    <w:rsid w:val="00DA6FF0"/>
    <w:rsid w:val="00DC008E"/>
    <w:rsid w:val="00DC070E"/>
    <w:rsid w:val="00DC0A86"/>
    <w:rsid w:val="00DC31A2"/>
    <w:rsid w:val="00DD7B0F"/>
    <w:rsid w:val="00DE1B2E"/>
    <w:rsid w:val="00DE321F"/>
    <w:rsid w:val="00DE364C"/>
    <w:rsid w:val="00DE6C09"/>
    <w:rsid w:val="00DE77F9"/>
    <w:rsid w:val="00DF07A6"/>
    <w:rsid w:val="00DF2AC5"/>
    <w:rsid w:val="00DF572A"/>
    <w:rsid w:val="00DF57E2"/>
    <w:rsid w:val="00DF60F2"/>
    <w:rsid w:val="00E05040"/>
    <w:rsid w:val="00E07190"/>
    <w:rsid w:val="00E102A0"/>
    <w:rsid w:val="00E20249"/>
    <w:rsid w:val="00E23A14"/>
    <w:rsid w:val="00E2479F"/>
    <w:rsid w:val="00E24E55"/>
    <w:rsid w:val="00E25D74"/>
    <w:rsid w:val="00E3143C"/>
    <w:rsid w:val="00E3697F"/>
    <w:rsid w:val="00E40460"/>
    <w:rsid w:val="00E428C3"/>
    <w:rsid w:val="00E438DA"/>
    <w:rsid w:val="00E448FE"/>
    <w:rsid w:val="00E56ADA"/>
    <w:rsid w:val="00E56C6F"/>
    <w:rsid w:val="00E64FCE"/>
    <w:rsid w:val="00E70068"/>
    <w:rsid w:val="00E717B3"/>
    <w:rsid w:val="00E7194D"/>
    <w:rsid w:val="00E73AC1"/>
    <w:rsid w:val="00E73DC7"/>
    <w:rsid w:val="00E76005"/>
    <w:rsid w:val="00E77542"/>
    <w:rsid w:val="00E8075E"/>
    <w:rsid w:val="00E84A84"/>
    <w:rsid w:val="00E86A90"/>
    <w:rsid w:val="00E9663D"/>
    <w:rsid w:val="00EA45E3"/>
    <w:rsid w:val="00EA5FF9"/>
    <w:rsid w:val="00EA72B2"/>
    <w:rsid w:val="00EB0865"/>
    <w:rsid w:val="00EB5C41"/>
    <w:rsid w:val="00EB61FC"/>
    <w:rsid w:val="00EC237A"/>
    <w:rsid w:val="00EC4B5F"/>
    <w:rsid w:val="00EC76E6"/>
    <w:rsid w:val="00ED1EAE"/>
    <w:rsid w:val="00ED70ED"/>
    <w:rsid w:val="00EE3BD2"/>
    <w:rsid w:val="00EE4A61"/>
    <w:rsid w:val="00EE6E97"/>
    <w:rsid w:val="00EF0321"/>
    <w:rsid w:val="00EF56E0"/>
    <w:rsid w:val="00EF6649"/>
    <w:rsid w:val="00EF7705"/>
    <w:rsid w:val="00F000C7"/>
    <w:rsid w:val="00F0063C"/>
    <w:rsid w:val="00F02C38"/>
    <w:rsid w:val="00F077AD"/>
    <w:rsid w:val="00F1139C"/>
    <w:rsid w:val="00F139CC"/>
    <w:rsid w:val="00F20365"/>
    <w:rsid w:val="00F2105C"/>
    <w:rsid w:val="00F240FE"/>
    <w:rsid w:val="00F27354"/>
    <w:rsid w:val="00F317AD"/>
    <w:rsid w:val="00F317D2"/>
    <w:rsid w:val="00F31C60"/>
    <w:rsid w:val="00F33891"/>
    <w:rsid w:val="00F52887"/>
    <w:rsid w:val="00F53F9F"/>
    <w:rsid w:val="00F6094E"/>
    <w:rsid w:val="00F60A79"/>
    <w:rsid w:val="00F61CC0"/>
    <w:rsid w:val="00F70C35"/>
    <w:rsid w:val="00F806A5"/>
    <w:rsid w:val="00F85B6C"/>
    <w:rsid w:val="00F86D4A"/>
    <w:rsid w:val="00F87CD4"/>
    <w:rsid w:val="00F91871"/>
    <w:rsid w:val="00F92CB0"/>
    <w:rsid w:val="00FA0C45"/>
    <w:rsid w:val="00FB0CC0"/>
    <w:rsid w:val="00FC0780"/>
    <w:rsid w:val="00FD0E78"/>
    <w:rsid w:val="00FD253C"/>
    <w:rsid w:val="00FE0B0E"/>
    <w:rsid w:val="00FE38B2"/>
    <w:rsid w:val="00FE53AD"/>
    <w:rsid w:val="00FF2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ECF72"/>
  <w15:docId w15:val="{BAE8D33A-6BF2-4545-A220-22780E89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E0"/>
  </w:style>
  <w:style w:type="paragraph" w:styleId="Ttulo1">
    <w:name w:val="heading 1"/>
    <w:basedOn w:val="Normal"/>
    <w:next w:val="Normal"/>
    <w:link w:val="Ttulo1Car"/>
    <w:uiPriority w:val="9"/>
    <w:qFormat/>
    <w:rsid w:val="00F60A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60A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F60A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03EC1"/>
    <w:pPr>
      <w:ind w:left="720"/>
      <w:contextualSpacing/>
    </w:pPr>
  </w:style>
  <w:style w:type="paragraph" w:styleId="Listaconvietas">
    <w:name w:val="List Bullet"/>
    <w:basedOn w:val="Normal"/>
    <w:uiPriority w:val="99"/>
    <w:unhideWhenUsed/>
    <w:rsid w:val="00654483"/>
    <w:pPr>
      <w:numPr>
        <w:numId w:val="1"/>
      </w:numPr>
      <w:contextualSpacing/>
    </w:pPr>
  </w:style>
  <w:style w:type="table" w:styleId="Tablaconcuadrcula">
    <w:name w:val="Table Grid"/>
    <w:basedOn w:val="Tablanormal"/>
    <w:uiPriority w:val="39"/>
    <w:rsid w:val="00F91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75554618194314193gmail-msolistparagraph">
    <w:name w:val="m_-3075554618194314193gmail-msolistparagraph"/>
    <w:basedOn w:val="Normal"/>
    <w:rsid w:val="00CA70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F60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0A79"/>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60A7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F60A79"/>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F60A79"/>
    <w:rPr>
      <w:rFonts w:asciiTheme="majorHAnsi" w:eastAsiaTheme="majorEastAsia" w:hAnsiTheme="majorHAnsi" w:cstheme="majorBidi"/>
      <w:color w:val="243F60" w:themeColor="accent1" w:themeShade="7F"/>
      <w:sz w:val="24"/>
      <w:szCs w:val="24"/>
    </w:rPr>
  </w:style>
  <w:style w:type="paragraph" w:styleId="Encabezado">
    <w:name w:val="header"/>
    <w:basedOn w:val="Normal"/>
    <w:link w:val="EncabezadoCar"/>
    <w:uiPriority w:val="99"/>
    <w:unhideWhenUsed/>
    <w:rsid w:val="007601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179"/>
  </w:style>
  <w:style w:type="paragraph" w:styleId="Piedepgina">
    <w:name w:val="footer"/>
    <w:basedOn w:val="Normal"/>
    <w:link w:val="PiedepginaCar"/>
    <w:uiPriority w:val="99"/>
    <w:unhideWhenUsed/>
    <w:rsid w:val="007601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179"/>
  </w:style>
  <w:style w:type="paragraph" w:styleId="TtuloTDC">
    <w:name w:val="TOC Heading"/>
    <w:basedOn w:val="Ttulo1"/>
    <w:next w:val="Normal"/>
    <w:uiPriority w:val="39"/>
    <w:unhideWhenUsed/>
    <w:qFormat/>
    <w:rsid w:val="00760179"/>
    <w:pPr>
      <w:spacing w:line="259" w:lineRule="auto"/>
      <w:outlineLvl w:val="9"/>
    </w:pPr>
    <w:rPr>
      <w:lang w:eastAsia="es-MX"/>
    </w:rPr>
  </w:style>
  <w:style w:type="paragraph" w:styleId="TDC1">
    <w:name w:val="toc 1"/>
    <w:basedOn w:val="Normal"/>
    <w:next w:val="Normal"/>
    <w:autoRedefine/>
    <w:uiPriority w:val="39"/>
    <w:unhideWhenUsed/>
    <w:rsid w:val="00760179"/>
    <w:pPr>
      <w:spacing w:after="100"/>
    </w:pPr>
  </w:style>
  <w:style w:type="paragraph" w:styleId="TDC2">
    <w:name w:val="toc 2"/>
    <w:basedOn w:val="Normal"/>
    <w:next w:val="Normal"/>
    <w:autoRedefine/>
    <w:uiPriority w:val="39"/>
    <w:unhideWhenUsed/>
    <w:rsid w:val="00760179"/>
    <w:pPr>
      <w:spacing w:after="100"/>
      <w:ind w:left="220"/>
    </w:pPr>
  </w:style>
  <w:style w:type="paragraph" w:styleId="TDC3">
    <w:name w:val="toc 3"/>
    <w:basedOn w:val="Normal"/>
    <w:next w:val="Normal"/>
    <w:autoRedefine/>
    <w:uiPriority w:val="39"/>
    <w:unhideWhenUsed/>
    <w:rsid w:val="00760179"/>
    <w:pPr>
      <w:spacing w:after="100"/>
      <w:ind w:left="440"/>
    </w:pPr>
  </w:style>
  <w:style w:type="character" w:styleId="Hipervnculo">
    <w:name w:val="Hyperlink"/>
    <w:basedOn w:val="Fuentedeprrafopredeter"/>
    <w:uiPriority w:val="99"/>
    <w:unhideWhenUsed/>
    <w:rsid w:val="00760179"/>
    <w:rPr>
      <w:color w:val="0000FF" w:themeColor="hyperlink"/>
      <w:u w:val="single"/>
    </w:rPr>
  </w:style>
  <w:style w:type="character" w:styleId="Refdecomentario">
    <w:name w:val="annotation reference"/>
    <w:basedOn w:val="Fuentedeprrafopredeter"/>
    <w:uiPriority w:val="99"/>
    <w:semiHidden/>
    <w:unhideWhenUsed/>
    <w:rsid w:val="009247C4"/>
    <w:rPr>
      <w:sz w:val="16"/>
      <w:szCs w:val="16"/>
    </w:rPr>
  </w:style>
  <w:style w:type="paragraph" w:styleId="Textocomentario">
    <w:name w:val="annotation text"/>
    <w:basedOn w:val="Normal"/>
    <w:link w:val="TextocomentarioCar"/>
    <w:uiPriority w:val="99"/>
    <w:semiHidden/>
    <w:unhideWhenUsed/>
    <w:rsid w:val="009247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47C4"/>
    <w:rPr>
      <w:sz w:val="20"/>
      <w:szCs w:val="20"/>
    </w:rPr>
  </w:style>
  <w:style w:type="paragraph" w:styleId="Asuntodelcomentario">
    <w:name w:val="annotation subject"/>
    <w:basedOn w:val="Textocomentario"/>
    <w:next w:val="Textocomentario"/>
    <w:link w:val="AsuntodelcomentarioCar"/>
    <w:uiPriority w:val="99"/>
    <w:semiHidden/>
    <w:unhideWhenUsed/>
    <w:rsid w:val="009247C4"/>
    <w:rPr>
      <w:b/>
      <w:bCs/>
    </w:rPr>
  </w:style>
  <w:style w:type="character" w:customStyle="1" w:styleId="AsuntodelcomentarioCar">
    <w:name w:val="Asunto del comentario Car"/>
    <w:basedOn w:val="TextocomentarioCar"/>
    <w:link w:val="Asuntodelcomentario"/>
    <w:uiPriority w:val="99"/>
    <w:semiHidden/>
    <w:rsid w:val="009247C4"/>
    <w:rPr>
      <w:b/>
      <w:bCs/>
      <w:sz w:val="20"/>
      <w:szCs w:val="20"/>
    </w:rPr>
  </w:style>
  <w:style w:type="character" w:customStyle="1" w:styleId="PrrafodelistaCar">
    <w:name w:val="Párrafo de lista Car"/>
    <w:basedOn w:val="Fuentedeprrafopredeter"/>
    <w:link w:val="Prrafodelista"/>
    <w:uiPriority w:val="34"/>
    <w:rsid w:val="00D4281C"/>
  </w:style>
  <w:style w:type="paragraph" w:styleId="Textoindependiente2">
    <w:name w:val="Body Text 2"/>
    <w:basedOn w:val="Normal"/>
    <w:link w:val="Textoindependiente2Car"/>
    <w:rsid w:val="00D4281C"/>
    <w:pPr>
      <w:spacing w:after="0" w:line="240" w:lineRule="auto"/>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D4281C"/>
    <w:rPr>
      <w:rFonts w:ascii="Arial" w:eastAsia="Times New Roman" w:hAnsi="Arial" w:cs="Times New Roman"/>
      <w:szCs w:val="20"/>
      <w:lang w:val="es-ES" w:eastAsia="es-ES"/>
    </w:rPr>
  </w:style>
  <w:style w:type="paragraph" w:customStyle="1" w:styleId="Default">
    <w:name w:val="Default"/>
    <w:rsid w:val="00425C3D"/>
    <w:pPr>
      <w:autoSpaceDE w:val="0"/>
      <w:autoSpaceDN w:val="0"/>
      <w:adjustRightInd w:val="0"/>
      <w:spacing w:after="0" w:line="240" w:lineRule="auto"/>
    </w:pPr>
    <w:rPr>
      <w:rFonts w:ascii="Arial" w:hAnsi="Arial" w:cs="Arial"/>
      <w:color w:val="000000"/>
      <w:sz w:val="24"/>
      <w:szCs w:val="24"/>
    </w:rPr>
  </w:style>
  <w:style w:type="table" w:styleId="Tablaconcuadrcula4-nfasis1">
    <w:name w:val="Grid Table 4 Accent 1"/>
    <w:basedOn w:val="Tablanormal"/>
    <w:uiPriority w:val="49"/>
    <w:rsid w:val="0006290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independiente">
    <w:name w:val="Body Text"/>
    <w:basedOn w:val="Normal"/>
    <w:link w:val="TextoindependienteCar"/>
    <w:uiPriority w:val="99"/>
    <w:semiHidden/>
    <w:unhideWhenUsed/>
    <w:rsid w:val="00054A28"/>
    <w:pPr>
      <w:spacing w:after="120"/>
    </w:pPr>
  </w:style>
  <w:style w:type="character" w:customStyle="1" w:styleId="TextoindependienteCar">
    <w:name w:val="Texto independiente Car"/>
    <w:basedOn w:val="Fuentedeprrafopredeter"/>
    <w:link w:val="Textoindependiente"/>
    <w:uiPriority w:val="99"/>
    <w:semiHidden/>
    <w:rsid w:val="00054A28"/>
  </w:style>
  <w:style w:type="table" w:styleId="Tablanormal1">
    <w:name w:val="Plain Table 1"/>
    <w:basedOn w:val="Tablanormal"/>
    <w:uiPriority w:val="41"/>
    <w:rsid w:val="006C1810"/>
    <w:pPr>
      <w:spacing w:after="0" w:line="240" w:lineRule="auto"/>
    </w:pPr>
    <w:rPr>
      <w:sz w:val="24"/>
      <w:szCs w:val="24"/>
      <w:lang w:val="es-ES_trad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
    <w:name w:val="Grid Table 6 Colorful"/>
    <w:basedOn w:val="Tablanormal"/>
    <w:uiPriority w:val="51"/>
    <w:rsid w:val="00EF03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9769">
      <w:bodyDiv w:val="1"/>
      <w:marLeft w:val="0"/>
      <w:marRight w:val="0"/>
      <w:marTop w:val="0"/>
      <w:marBottom w:val="0"/>
      <w:divBdr>
        <w:top w:val="none" w:sz="0" w:space="0" w:color="auto"/>
        <w:left w:val="none" w:sz="0" w:space="0" w:color="auto"/>
        <w:bottom w:val="none" w:sz="0" w:space="0" w:color="auto"/>
        <w:right w:val="none" w:sz="0" w:space="0" w:color="auto"/>
      </w:divBdr>
    </w:div>
    <w:div w:id="44985674">
      <w:bodyDiv w:val="1"/>
      <w:marLeft w:val="0"/>
      <w:marRight w:val="0"/>
      <w:marTop w:val="0"/>
      <w:marBottom w:val="0"/>
      <w:divBdr>
        <w:top w:val="none" w:sz="0" w:space="0" w:color="auto"/>
        <w:left w:val="none" w:sz="0" w:space="0" w:color="auto"/>
        <w:bottom w:val="none" w:sz="0" w:space="0" w:color="auto"/>
        <w:right w:val="none" w:sz="0" w:space="0" w:color="auto"/>
      </w:divBdr>
    </w:div>
    <w:div w:id="80882797">
      <w:bodyDiv w:val="1"/>
      <w:marLeft w:val="0"/>
      <w:marRight w:val="0"/>
      <w:marTop w:val="0"/>
      <w:marBottom w:val="0"/>
      <w:divBdr>
        <w:top w:val="none" w:sz="0" w:space="0" w:color="auto"/>
        <w:left w:val="none" w:sz="0" w:space="0" w:color="auto"/>
        <w:bottom w:val="none" w:sz="0" w:space="0" w:color="auto"/>
        <w:right w:val="none" w:sz="0" w:space="0" w:color="auto"/>
      </w:divBdr>
    </w:div>
    <w:div w:id="104009566">
      <w:bodyDiv w:val="1"/>
      <w:marLeft w:val="0"/>
      <w:marRight w:val="0"/>
      <w:marTop w:val="0"/>
      <w:marBottom w:val="0"/>
      <w:divBdr>
        <w:top w:val="none" w:sz="0" w:space="0" w:color="auto"/>
        <w:left w:val="none" w:sz="0" w:space="0" w:color="auto"/>
        <w:bottom w:val="none" w:sz="0" w:space="0" w:color="auto"/>
        <w:right w:val="none" w:sz="0" w:space="0" w:color="auto"/>
      </w:divBdr>
    </w:div>
    <w:div w:id="156304999">
      <w:bodyDiv w:val="1"/>
      <w:marLeft w:val="0"/>
      <w:marRight w:val="0"/>
      <w:marTop w:val="0"/>
      <w:marBottom w:val="0"/>
      <w:divBdr>
        <w:top w:val="none" w:sz="0" w:space="0" w:color="auto"/>
        <w:left w:val="none" w:sz="0" w:space="0" w:color="auto"/>
        <w:bottom w:val="none" w:sz="0" w:space="0" w:color="auto"/>
        <w:right w:val="none" w:sz="0" w:space="0" w:color="auto"/>
      </w:divBdr>
    </w:div>
    <w:div w:id="327369648">
      <w:bodyDiv w:val="1"/>
      <w:marLeft w:val="0"/>
      <w:marRight w:val="0"/>
      <w:marTop w:val="0"/>
      <w:marBottom w:val="0"/>
      <w:divBdr>
        <w:top w:val="none" w:sz="0" w:space="0" w:color="auto"/>
        <w:left w:val="none" w:sz="0" w:space="0" w:color="auto"/>
        <w:bottom w:val="none" w:sz="0" w:space="0" w:color="auto"/>
        <w:right w:val="none" w:sz="0" w:space="0" w:color="auto"/>
      </w:divBdr>
    </w:div>
    <w:div w:id="336034042">
      <w:bodyDiv w:val="1"/>
      <w:marLeft w:val="0"/>
      <w:marRight w:val="0"/>
      <w:marTop w:val="0"/>
      <w:marBottom w:val="0"/>
      <w:divBdr>
        <w:top w:val="none" w:sz="0" w:space="0" w:color="auto"/>
        <w:left w:val="none" w:sz="0" w:space="0" w:color="auto"/>
        <w:bottom w:val="none" w:sz="0" w:space="0" w:color="auto"/>
        <w:right w:val="none" w:sz="0" w:space="0" w:color="auto"/>
      </w:divBdr>
      <w:divsChild>
        <w:div w:id="1908371056">
          <w:marLeft w:val="0"/>
          <w:marRight w:val="0"/>
          <w:marTop w:val="0"/>
          <w:marBottom w:val="0"/>
          <w:divBdr>
            <w:top w:val="none" w:sz="0" w:space="0" w:color="auto"/>
            <w:left w:val="none" w:sz="0" w:space="0" w:color="auto"/>
            <w:bottom w:val="none" w:sz="0" w:space="0" w:color="auto"/>
            <w:right w:val="none" w:sz="0" w:space="0" w:color="auto"/>
          </w:divBdr>
        </w:div>
        <w:div w:id="164251570">
          <w:marLeft w:val="0"/>
          <w:marRight w:val="0"/>
          <w:marTop w:val="0"/>
          <w:marBottom w:val="0"/>
          <w:divBdr>
            <w:top w:val="none" w:sz="0" w:space="0" w:color="auto"/>
            <w:left w:val="none" w:sz="0" w:space="0" w:color="auto"/>
            <w:bottom w:val="none" w:sz="0" w:space="0" w:color="auto"/>
            <w:right w:val="none" w:sz="0" w:space="0" w:color="auto"/>
          </w:divBdr>
        </w:div>
      </w:divsChild>
    </w:div>
    <w:div w:id="423235212">
      <w:bodyDiv w:val="1"/>
      <w:marLeft w:val="0"/>
      <w:marRight w:val="0"/>
      <w:marTop w:val="0"/>
      <w:marBottom w:val="0"/>
      <w:divBdr>
        <w:top w:val="none" w:sz="0" w:space="0" w:color="auto"/>
        <w:left w:val="none" w:sz="0" w:space="0" w:color="auto"/>
        <w:bottom w:val="none" w:sz="0" w:space="0" w:color="auto"/>
        <w:right w:val="none" w:sz="0" w:space="0" w:color="auto"/>
      </w:divBdr>
    </w:div>
    <w:div w:id="551891519">
      <w:bodyDiv w:val="1"/>
      <w:marLeft w:val="0"/>
      <w:marRight w:val="0"/>
      <w:marTop w:val="0"/>
      <w:marBottom w:val="0"/>
      <w:divBdr>
        <w:top w:val="none" w:sz="0" w:space="0" w:color="auto"/>
        <w:left w:val="none" w:sz="0" w:space="0" w:color="auto"/>
        <w:bottom w:val="none" w:sz="0" w:space="0" w:color="auto"/>
        <w:right w:val="none" w:sz="0" w:space="0" w:color="auto"/>
      </w:divBdr>
    </w:div>
    <w:div w:id="577980982">
      <w:bodyDiv w:val="1"/>
      <w:marLeft w:val="0"/>
      <w:marRight w:val="0"/>
      <w:marTop w:val="0"/>
      <w:marBottom w:val="0"/>
      <w:divBdr>
        <w:top w:val="none" w:sz="0" w:space="0" w:color="auto"/>
        <w:left w:val="none" w:sz="0" w:space="0" w:color="auto"/>
        <w:bottom w:val="none" w:sz="0" w:space="0" w:color="auto"/>
        <w:right w:val="none" w:sz="0" w:space="0" w:color="auto"/>
      </w:divBdr>
    </w:div>
    <w:div w:id="628629709">
      <w:bodyDiv w:val="1"/>
      <w:marLeft w:val="0"/>
      <w:marRight w:val="0"/>
      <w:marTop w:val="0"/>
      <w:marBottom w:val="0"/>
      <w:divBdr>
        <w:top w:val="none" w:sz="0" w:space="0" w:color="auto"/>
        <w:left w:val="none" w:sz="0" w:space="0" w:color="auto"/>
        <w:bottom w:val="none" w:sz="0" w:space="0" w:color="auto"/>
        <w:right w:val="none" w:sz="0" w:space="0" w:color="auto"/>
      </w:divBdr>
    </w:div>
    <w:div w:id="661664527">
      <w:bodyDiv w:val="1"/>
      <w:marLeft w:val="0"/>
      <w:marRight w:val="0"/>
      <w:marTop w:val="0"/>
      <w:marBottom w:val="0"/>
      <w:divBdr>
        <w:top w:val="none" w:sz="0" w:space="0" w:color="auto"/>
        <w:left w:val="none" w:sz="0" w:space="0" w:color="auto"/>
        <w:bottom w:val="none" w:sz="0" w:space="0" w:color="auto"/>
        <w:right w:val="none" w:sz="0" w:space="0" w:color="auto"/>
      </w:divBdr>
    </w:div>
    <w:div w:id="760446550">
      <w:bodyDiv w:val="1"/>
      <w:marLeft w:val="0"/>
      <w:marRight w:val="0"/>
      <w:marTop w:val="0"/>
      <w:marBottom w:val="0"/>
      <w:divBdr>
        <w:top w:val="none" w:sz="0" w:space="0" w:color="auto"/>
        <w:left w:val="none" w:sz="0" w:space="0" w:color="auto"/>
        <w:bottom w:val="none" w:sz="0" w:space="0" w:color="auto"/>
        <w:right w:val="none" w:sz="0" w:space="0" w:color="auto"/>
      </w:divBdr>
    </w:div>
    <w:div w:id="767696925">
      <w:bodyDiv w:val="1"/>
      <w:marLeft w:val="0"/>
      <w:marRight w:val="0"/>
      <w:marTop w:val="0"/>
      <w:marBottom w:val="0"/>
      <w:divBdr>
        <w:top w:val="none" w:sz="0" w:space="0" w:color="auto"/>
        <w:left w:val="none" w:sz="0" w:space="0" w:color="auto"/>
        <w:bottom w:val="none" w:sz="0" w:space="0" w:color="auto"/>
        <w:right w:val="none" w:sz="0" w:space="0" w:color="auto"/>
      </w:divBdr>
    </w:div>
    <w:div w:id="784420500">
      <w:bodyDiv w:val="1"/>
      <w:marLeft w:val="0"/>
      <w:marRight w:val="0"/>
      <w:marTop w:val="0"/>
      <w:marBottom w:val="0"/>
      <w:divBdr>
        <w:top w:val="none" w:sz="0" w:space="0" w:color="auto"/>
        <w:left w:val="none" w:sz="0" w:space="0" w:color="auto"/>
        <w:bottom w:val="none" w:sz="0" w:space="0" w:color="auto"/>
        <w:right w:val="none" w:sz="0" w:space="0" w:color="auto"/>
      </w:divBdr>
      <w:divsChild>
        <w:div w:id="568223679">
          <w:marLeft w:val="0"/>
          <w:marRight w:val="0"/>
          <w:marTop w:val="0"/>
          <w:marBottom w:val="0"/>
          <w:divBdr>
            <w:top w:val="none" w:sz="0" w:space="0" w:color="auto"/>
            <w:left w:val="none" w:sz="0" w:space="0" w:color="auto"/>
            <w:bottom w:val="none" w:sz="0" w:space="0" w:color="auto"/>
            <w:right w:val="none" w:sz="0" w:space="0" w:color="auto"/>
          </w:divBdr>
          <w:divsChild>
            <w:div w:id="166941416">
              <w:marLeft w:val="0"/>
              <w:marRight w:val="0"/>
              <w:marTop w:val="0"/>
              <w:marBottom w:val="0"/>
              <w:divBdr>
                <w:top w:val="none" w:sz="0" w:space="0" w:color="auto"/>
                <w:left w:val="none" w:sz="0" w:space="0" w:color="auto"/>
                <w:bottom w:val="none" w:sz="0" w:space="0" w:color="auto"/>
                <w:right w:val="none" w:sz="0" w:space="0" w:color="auto"/>
              </w:divBdr>
              <w:divsChild>
                <w:div w:id="1813791439">
                  <w:marLeft w:val="0"/>
                  <w:marRight w:val="0"/>
                  <w:marTop w:val="0"/>
                  <w:marBottom w:val="0"/>
                  <w:divBdr>
                    <w:top w:val="none" w:sz="0" w:space="0" w:color="auto"/>
                    <w:left w:val="none" w:sz="0" w:space="0" w:color="auto"/>
                    <w:bottom w:val="none" w:sz="0" w:space="0" w:color="auto"/>
                    <w:right w:val="none" w:sz="0" w:space="0" w:color="auto"/>
                  </w:divBdr>
                  <w:divsChild>
                    <w:div w:id="2415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84995">
      <w:bodyDiv w:val="1"/>
      <w:marLeft w:val="0"/>
      <w:marRight w:val="0"/>
      <w:marTop w:val="0"/>
      <w:marBottom w:val="0"/>
      <w:divBdr>
        <w:top w:val="none" w:sz="0" w:space="0" w:color="auto"/>
        <w:left w:val="none" w:sz="0" w:space="0" w:color="auto"/>
        <w:bottom w:val="none" w:sz="0" w:space="0" w:color="auto"/>
        <w:right w:val="none" w:sz="0" w:space="0" w:color="auto"/>
      </w:divBdr>
    </w:div>
    <w:div w:id="925917435">
      <w:bodyDiv w:val="1"/>
      <w:marLeft w:val="0"/>
      <w:marRight w:val="0"/>
      <w:marTop w:val="0"/>
      <w:marBottom w:val="0"/>
      <w:divBdr>
        <w:top w:val="none" w:sz="0" w:space="0" w:color="auto"/>
        <w:left w:val="none" w:sz="0" w:space="0" w:color="auto"/>
        <w:bottom w:val="none" w:sz="0" w:space="0" w:color="auto"/>
        <w:right w:val="none" w:sz="0" w:space="0" w:color="auto"/>
      </w:divBdr>
    </w:div>
    <w:div w:id="942230484">
      <w:bodyDiv w:val="1"/>
      <w:marLeft w:val="0"/>
      <w:marRight w:val="0"/>
      <w:marTop w:val="0"/>
      <w:marBottom w:val="0"/>
      <w:divBdr>
        <w:top w:val="none" w:sz="0" w:space="0" w:color="auto"/>
        <w:left w:val="none" w:sz="0" w:space="0" w:color="auto"/>
        <w:bottom w:val="none" w:sz="0" w:space="0" w:color="auto"/>
        <w:right w:val="none" w:sz="0" w:space="0" w:color="auto"/>
      </w:divBdr>
    </w:div>
    <w:div w:id="1018852923">
      <w:bodyDiv w:val="1"/>
      <w:marLeft w:val="0"/>
      <w:marRight w:val="0"/>
      <w:marTop w:val="0"/>
      <w:marBottom w:val="0"/>
      <w:divBdr>
        <w:top w:val="none" w:sz="0" w:space="0" w:color="auto"/>
        <w:left w:val="none" w:sz="0" w:space="0" w:color="auto"/>
        <w:bottom w:val="none" w:sz="0" w:space="0" w:color="auto"/>
        <w:right w:val="none" w:sz="0" w:space="0" w:color="auto"/>
      </w:divBdr>
    </w:div>
    <w:div w:id="1037898461">
      <w:bodyDiv w:val="1"/>
      <w:marLeft w:val="0"/>
      <w:marRight w:val="0"/>
      <w:marTop w:val="0"/>
      <w:marBottom w:val="0"/>
      <w:divBdr>
        <w:top w:val="none" w:sz="0" w:space="0" w:color="auto"/>
        <w:left w:val="none" w:sz="0" w:space="0" w:color="auto"/>
        <w:bottom w:val="none" w:sz="0" w:space="0" w:color="auto"/>
        <w:right w:val="none" w:sz="0" w:space="0" w:color="auto"/>
      </w:divBdr>
    </w:div>
    <w:div w:id="1077899574">
      <w:bodyDiv w:val="1"/>
      <w:marLeft w:val="0"/>
      <w:marRight w:val="0"/>
      <w:marTop w:val="0"/>
      <w:marBottom w:val="0"/>
      <w:divBdr>
        <w:top w:val="none" w:sz="0" w:space="0" w:color="auto"/>
        <w:left w:val="none" w:sz="0" w:space="0" w:color="auto"/>
        <w:bottom w:val="none" w:sz="0" w:space="0" w:color="auto"/>
        <w:right w:val="none" w:sz="0" w:space="0" w:color="auto"/>
      </w:divBdr>
    </w:div>
    <w:div w:id="1118142395">
      <w:bodyDiv w:val="1"/>
      <w:marLeft w:val="0"/>
      <w:marRight w:val="0"/>
      <w:marTop w:val="0"/>
      <w:marBottom w:val="0"/>
      <w:divBdr>
        <w:top w:val="none" w:sz="0" w:space="0" w:color="auto"/>
        <w:left w:val="none" w:sz="0" w:space="0" w:color="auto"/>
        <w:bottom w:val="none" w:sz="0" w:space="0" w:color="auto"/>
        <w:right w:val="none" w:sz="0" w:space="0" w:color="auto"/>
      </w:divBdr>
    </w:div>
    <w:div w:id="1197234532">
      <w:bodyDiv w:val="1"/>
      <w:marLeft w:val="0"/>
      <w:marRight w:val="0"/>
      <w:marTop w:val="0"/>
      <w:marBottom w:val="0"/>
      <w:divBdr>
        <w:top w:val="none" w:sz="0" w:space="0" w:color="auto"/>
        <w:left w:val="none" w:sz="0" w:space="0" w:color="auto"/>
        <w:bottom w:val="none" w:sz="0" w:space="0" w:color="auto"/>
        <w:right w:val="none" w:sz="0" w:space="0" w:color="auto"/>
      </w:divBdr>
    </w:div>
    <w:div w:id="1277983775">
      <w:bodyDiv w:val="1"/>
      <w:marLeft w:val="0"/>
      <w:marRight w:val="0"/>
      <w:marTop w:val="0"/>
      <w:marBottom w:val="0"/>
      <w:divBdr>
        <w:top w:val="none" w:sz="0" w:space="0" w:color="auto"/>
        <w:left w:val="none" w:sz="0" w:space="0" w:color="auto"/>
        <w:bottom w:val="none" w:sz="0" w:space="0" w:color="auto"/>
        <w:right w:val="none" w:sz="0" w:space="0" w:color="auto"/>
      </w:divBdr>
    </w:div>
    <w:div w:id="1342969054">
      <w:bodyDiv w:val="1"/>
      <w:marLeft w:val="0"/>
      <w:marRight w:val="0"/>
      <w:marTop w:val="0"/>
      <w:marBottom w:val="0"/>
      <w:divBdr>
        <w:top w:val="none" w:sz="0" w:space="0" w:color="auto"/>
        <w:left w:val="none" w:sz="0" w:space="0" w:color="auto"/>
        <w:bottom w:val="none" w:sz="0" w:space="0" w:color="auto"/>
        <w:right w:val="none" w:sz="0" w:space="0" w:color="auto"/>
      </w:divBdr>
    </w:div>
    <w:div w:id="1347900946">
      <w:bodyDiv w:val="1"/>
      <w:marLeft w:val="0"/>
      <w:marRight w:val="0"/>
      <w:marTop w:val="0"/>
      <w:marBottom w:val="0"/>
      <w:divBdr>
        <w:top w:val="none" w:sz="0" w:space="0" w:color="auto"/>
        <w:left w:val="none" w:sz="0" w:space="0" w:color="auto"/>
        <w:bottom w:val="none" w:sz="0" w:space="0" w:color="auto"/>
        <w:right w:val="none" w:sz="0" w:space="0" w:color="auto"/>
      </w:divBdr>
    </w:div>
    <w:div w:id="1397165216">
      <w:bodyDiv w:val="1"/>
      <w:marLeft w:val="0"/>
      <w:marRight w:val="0"/>
      <w:marTop w:val="0"/>
      <w:marBottom w:val="0"/>
      <w:divBdr>
        <w:top w:val="none" w:sz="0" w:space="0" w:color="auto"/>
        <w:left w:val="none" w:sz="0" w:space="0" w:color="auto"/>
        <w:bottom w:val="none" w:sz="0" w:space="0" w:color="auto"/>
        <w:right w:val="none" w:sz="0" w:space="0" w:color="auto"/>
      </w:divBdr>
    </w:div>
    <w:div w:id="1413506498">
      <w:bodyDiv w:val="1"/>
      <w:marLeft w:val="0"/>
      <w:marRight w:val="0"/>
      <w:marTop w:val="0"/>
      <w:marBottom w:val="0"/>
      <w:divBdr>
        <w:top w:val="none" w:sz="0" w:space="0" w:color="auto"/>
        <w:left w:val="none" w:sz="0" w:space="0" w:color="auto"/>
        <w:bottom w:val="none" w:sz="0" w:space="0" w:color="auto"/>
        <w:right w:val="none" w:sz="0" w:space="0" w:color="auto"/>
      </w:divBdr>
    </w:div>
    <w:div w:id="1418209414">
      <w:bodyDiv w:val="1"/>
      <w:marLeft w:val="0"/>
      <w:marRight w:val="0"/>
      <w:marTop w:val="0"/>
      <w:marBottom w:val="0"/>
      <w:divBdr>
        <w:top w:val="none" w:sz="0" w:space="0" w:color="auto"/>
        <w:left w:val="none" w:sz="0" w:space="0" w:color="auto"/>
        <w:bottom w:val="none" w:sz="0" w:space="0" w:color="auto"/>
        <w:right w:val="none" w:sz="0" w:space="0" w:color="auto"/>
      </w:divBdr>
    </w:div>
    <w:div w:id="1479229140">
      <w:bodyDiv w:val="1"/>
      <w:marLeft w:val="0"/>
      <w:marRight w:val="0"/>
      <w:marTop w:val="0"/>
      <w:marBottom w:val="0"/>
      <w:divBdr>
        <w:top w:val="none" w:sz="0" w:space="0" w:color="auto"/>
        <w:left w:val="none" w:sz="0" w:space="0" w:color="auto"/>
        <w:bottom w:val="none" w:sz="0" w:space="0" w:color="auto"/>
        <w:right w:val="none" w:sz="0" w:space="0" w:color="auto"/>
      </w:divBdr>
    </w:div>
    <w:div w:id="1561476983">
      <w:bodyDiv w:val="1"/>
      <w:marLeft w:val="0"/>
      <w:marRight w:val="0"/>
      <w:marTop w:val="0"/>
      <w:marBottom w:val="0"/>
      <w:divBdr>
        <w:top w:val="none" w:sz="0" w:space="0" w:color="auto"/>
        <w:left w:val="none" w:sz="0" w:space="0" w:color="auto"/>
        <w:bottom w:val="none" w:sz="0" w:space="0" w:color="auto"/>
        <w:right w:val="none" w:sz="0" w:space="0" w:color="auto"/>
      </w:divBdr>
    </w:div>
    <w:div w:id="1596789504">
      <w:bodyDiv w:val="1"/>
      <w:marLeft w:val="0"/>
      <w:marRight w:val="0"/>
      <w:marTop w:val="0"/>
      <w:marBottom w:val="0"/>
      <w:divBdr>
        <w:top w:val="none" w:sz="0" w:space="0" w:color="auto"/>
        <w:left w:val="none" w:sz="0" w:space="0" w:color="auto"/>
        <w:bottom w:val="none" w:sz="0" w:space="0" w:color="auto"/>
        <w:right w:val="none" w:sz="0" w:space="0" w:color="auto"/>
      </w:divBdr>
    </w:div>
    <w:div w:id="1640569601">
      <w:bodyDiv w:val="1"/>
      <w:marLeft w:val="0"/>
      <w:marRight w:val="0"/>
      <w:marTop w:val="0"/>
      <w:marBottom w:val="0"/>
      <w:divBdr>
        <w:top w:val="none" w:sz="0" w:space="0" w:color="auto"/>
        <w:left w:val="none" w:sz="0" w:space="0" w:color="auto"/>
        <w:bottom w:val="none" w:sz="0" w:space="0" w:color="auto"/>
        <w:right w:val="none" w:sz="0" w:space="0" w:color="auto"/>
      </w:divBdr>
    </w:div>
    <w:div w:id="1709991371">
      <w:bodyDiv w:val="1"/>
      <w:marLeft w:val="0"/>
      <w:marRight w:val="0"/>
      <w:marTop w:val="0"/>
      <w:marBottom w:val="0"/>
      <w:divBdr>
        <w:top w:val="none" w:sz="0" w:space="0" w:color="auto"/>
        <w:left w:val="none" w:sz="0" w:space="0" w:color="auto"/>
        <w:bottom w:val="none" w:sz="0" w:space="0" w:color="auto"/>
        <w:right w:val="none" w:sz="0" w:space="0" w:color="auto"/>
      </w:divBdr>
    </w:div>
    <w:div w:id="1797748457">
      <w:bodyDiv w:val="1"/>
      <w:marLeft w:val="0"/>
      <w:marRight w:val="0"/>
      <w:marTop w:val="0"/>
      <w:marBottom w:val="0"/>
      <w:divBdr>
        <w:top w:val="none" w:sz="0" w:space="0" w:color="auto"/>
        <w:left w:val="none" w:sz="0" w:space="0" w:color="auto"/>
        <w:bottom w:val="none" w:sz="0" w:space="0" w:color="auto"/>
        <w:right w:val="none" w:sz="0" w:space="0" w:color="auto"/>
      </w:divBdr>
    </w:div>
    <w:div w:id="1812358313">
      <w:bodyDiv w:val="1"/>
      <w:marLeft w:val="0"/>
      <w:marRight w:val="0"/>
      <w:marTop w:val="0"/>
      <w:marBottom w:val="0"/>
      <w:divBdr>
        <w:top w:val="none" w:sz="0" w:space="0" w:color="auto"/>
        <w:left w:val="none" w:sz="0" w:space="0" w:color="auto"/>
        <w:bottom w:val="none" w:sz="0" w:space="0" w:color="auto"/>
        <w:right w:val="none" w:sz="0" w:space="0" w:color="auto"/>
      </w:divBdr>
    </w:div>
    <w:div w:id="1870607528">
      <w:bodyDiv w:val="1"/>
      <w:marLeft w:val="0"/>
      <w:marRight w:val="0"/>
      <w:marTop w:val="0"/>
      <w:marBottom w:val="0"/>
      <w:divBdr>
        <w:top w:val="none" w:sz="0" w:space="0" w:color="auto"/>
        <w:left w:val="none" w:sz="0" w:space="0" w:color="auto"/>
        <w:bottom w:val="none" w:sz="0" w:space="0" w:color="auto"/>
        <w:right w:val="none" w:sz="0" w:space="0" w:color="auto"/>
      </w:divBdr>
    </w:div>
    <w:div w:id="1899628527">
      <w:bodyDiv w:val="1"/>
      <w:marLeft w:val="0"/>
      <w:marRight w:val="0"/>
      <w:marTop w:val="0"/>
      <w:marBottom w:val="0"/>
      <w:divBdr>
        <w:top w:val="none" w:sz="0" w:space="0" w:color="auto"/>
        <w:left w:val="none" w:sz="0" w:space="0" w:color="auto"/>
        <w:bottom w:val="none" w:sz="0" w:space="0" w:color="auto"/>
        <w:right w:val="none" w:sz="0" w:space="0" w:color="auto"/>
      </w:divBdr>
    </w:div>
    <w:div w:id="1978295441">
      <w:bodyDiv w:val="1"/>
      <w:marLeft w:val="0"/>
      <w:marRight w:val="0"/>
      <w:marTop w:val="0"/>
      <w:marBottom w:val="0"/>
      <w:divBdr>
        <w:top w:val="none" w:sz="0" w:space="0" w:color="auto"/>
        <w:left w:val="none" w:sz="0" w:space="0" w:color="auto"/>
        <w:bottom w:val="none" w:sz="0" w:space="0" w:color="auto"/>
        <w:right w:val="none" w:sz="0" w:space="0" w:color="auto"/>
      </w:divBdr>
    </w:div>
    <w:div w:id="2010524569">
      <w:bodyDiv w:val="1"/>
      <w:marLeft w:val="0"/>
      <w:marRight w:val="0"/>
      <w:marTop w:val="0"/>
      <w:marBottom w:val="0"/>
      <w:divBdr>
        <w:top w:val="none" w:sz="0" w:space="0" w:color="auto"/>
        <w:left w:val="none" w:sz="0" w:space="0" w:color="auto"/>
        <w:bottom w:val="none" w:sz="0" w:space="0" w:color="auto"/>
        <w:right w:val="none" w:sz="0" w:space="0" w:color="auto"/>
      </w:divBdr>
    </w:div>
    <w:div w:id="2096050920">
      <w:bodyDiv w:val="1"/>
      <w:marLeft w:val="0"/>
      <w:marRight w:val="0"/>
      <w:marTop w:val="0"/>
      <w:marBottom w:val="0"/>
      <w:divBdr>
        <w:top w:val="none" w:sz="0" w:space="0" w:color="auto"/>
        <w:left w:val="none" w:sz="0" w:space="0" w:color="auto"/>
        <w:bottom w:val="none" w:sz="0" w:space="0" w:color="auto"/>
        <w:right w:val="none" w:sz="0" w:space="0" w:color="auto"/>
      </w:divBdr>
    </w:div>
    <w:div w:id="211689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D0CE-EBFD-45E9-BE5D-9FF789B0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2145</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Valdez</dc:creator>
  <cp:lastModifiedBy>Sadai Vélez</cp:lastModifiedBy>
  <cp:revision>2</cp:revision>
  <dcterms:created xsi:type="dcterms:W3CDTF">2025-05-23T00:04:00Z</dcterms:created>
  <dcterms:modified xsi:type="dcterms:W3CDTF">2025-05-23T00:04:00Z</dcterms:modified>
</cp:coreProperties>
</file>