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6FAF5" w14:textId="77777777" w:rsidR="00C36006" w:rsidRDefault="00DE7C0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12</w:t>
      </w:r>
    </w:p>
    <w:p w14:paraId="60366012" w14:textId="77777777" w:rsidR="00C36006" w:rsidRDefault="00DE7C0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Matriz de Evaluación por Puntos</w:t>
      </w:r>
    </w:p>
    <w:p w14:paraId="21106EEE" w14:textId="77777777" w:rsidR="00C36006" w:rsidRDefault="00C36006">
      <w:pPr>
        <w:rPr>
          <w:sz w:val="24"/>
          <w:szCs w:val="24"/>
        </w:rPr>
      </w:pPr>
    </w:p>
    <w:tbl>
      <w:tblPr>
        <w:tblStyle w:val="a"/>
        <w:tblW w:w="12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0"/>
        <w:gridCol w:w="876"/>
        <w:gridCol w:w="876"/>
        <w:gridCol w:w="876"/>
        <w:gridCol w:w="2866"/>
        <w:gridCol w:w="2872"/>
      </w:tblGrid>
      <w:tr w:rsidR="00C36006" w14:paraId="534FF7D3" w14:textId="77777777">
        <w:trPr>
          <w:tblHeader/>
        </w:trPr>
        <w:tc>
          <w:tcPr>
            <w:tcW w:w="4630" w:type="dxa"/>
            <w:shd w:val="clear" w:color="auto" w:fill="D9D9D9"/>
            <w:vAlign w:val="center"/>
          </w:tcPr>
          <w:p w14:paraId="0E7C5284" w14:textId="77777777" w:rsidR="00C36006" w:rsidRDefault="00DE7C0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MATRIZ DE EVALUACIÓN POR PUNTOS</w:t>
            </w:r>
          </w:p>
        </w:tc>
        <w:tc>
          <w:tcPr>
            <w:tcW w:w="876" w:type="dxa"/>
            <w:shd w:val="clear" w:color="auto" w:fill="D9D9D9"/>
            <w:vAlign w:val="center"/>
          </w:tcPr>
          <w:p w14:paraId="52765251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RUBRO</w:t>
            </w:r>
          </w:p>
        </w:tc>
        <w:tc>
          <w:tcPr>
            <w:tcW w:w="876" w:type="dxa"/>
            <w:shd w:val="clear" w:color="auto" w:fill="D9D9D9"/>
            <w:vAlign w:val="center"/>
          </w:tcPr>
          <w:p w14:paraId="2040C864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SUB-RUBRO</w:t>
            </w:r>
          </w:p>
        </w:tc>
        <w:tc>
          <w:tcPr>
            <w:tcW w:w="876" w:type="dxa"/>
            <w:shd w:val="clear" w:color="auto" w:fill="D9D9D9"/>
            <w:vAlign w:val="center"/>
          </w:tcPr>
          <w:p w14:paraId="70546B6F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SUB-SUB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>RUBRO</w:t>
            </w:r>
          </w:p>
        </w:tc>
        <w:tc>
          <w:tcPr>
            <w:tcW w:w="2866" w:type="dxa"/>
            <w:vAlign w:val="center"/>
          </w:tcPr>
          <w:p w14:paraId="71AA699F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MÉTODO DE EVALUACIÓN</w:t>
            </w:r>
          </w:p>
        </w:tc>
        <w:tc>
          <w:tcPr>
            <w:tcW w:w="2872" w:type="dxa"/>
            <w:vAlign w:val="center"/>
          </w:tcPr>
          <w:p w14:paraId="31A2F2F9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DOCUMENTACIÓN POR PRESENTAR</w:t>
            </w:r>
          </w:p>
        </w:tc>
      </w:tr>
      <w:tr w:rsidR="00C36006" w14:paraId="3AC706E7" w14:textId="77777777">
        <w:trPr>
          <w:trHeight w:val="697"/>
        </w:trPr>
        <w:tc>
          <w:tcPr>
            <w:tcW w:w="4630" w:type="dxa"/>
            <w:shd w:val="clear" w:color="auto" w:fill="FFFF00"/>
            <w:vAlign w:val="center"/>
          </w:tcPr>
          <w:p w14:paraId="3DE32A6D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1.- CARACTERÍSTICAS DEL BIEN O BIENES OBJETO DE LA PROPUESTA TÉCNICA</w:t>
            </w:r>
          </w:p>
        </w:tc>
        <w:tc>
          <w:tcPr>
            <w:tcW w:w="876" w:type="dxa"/>
            <w:shd w:val="clear" w:color="auto" w:fill="FFFF00"/>
            <w:vAlign w:val="center"/>
          </w:tcPr>
          <w:p w14:paraId="4EDF6A18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17.50</w:t>
            </w:r>
          </w:p>
        </w:tc>
        <w:tc>
          <w:tcPr>
            <w:tcW w:w="876" w:type="dxa"/>
            <w:shd w:val="clear" w:color="auto" w:fill="FFC000"/>
            <w:vAlign w:val="center"/>
          </w:tcPr>
          <w:p w14:paraId="6BF5F408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559FC486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6D433EFD" w14:textId="77777777" w:rsidR="00C36006" w:rsidRDefault="00C36006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47D468D8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09A81901" w14:textId="77777777">
        <w:trPr>
          <w:trHeight w:val="707"/>
        </w:trPr>
        <w:tc>
          <w:tcPr>
            <w:tcW w:w="4630" w:type="dxa"/>
            <w:shd w:val="clear" w:color="auto" w:fill="B4C6E7"/>
            <w:vAlign w:val="center"/>
          </w:tcPr>
          <w:p w14:paraId="00609CFF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a)   Especificaciones Técnicas de los bienes ofertados (Fichas Técnicas)</w:t>
            </w:r>
          </w:p>
        </w:tc>
        <w:tc>
          <w:tcPr>
            <w:tcW w:w="876" w:type="dxa"/>
            <w:shd w:val="clear" w:color="auto" w:fill="B4C6E7"/>
            <w:vAlign w:val="center"/>
          </w:tcPr>
          <w:p w14:paraId="15738448" w14:textId="77777777" w:rsidR="00C36006" w:rsidRDefault="00C360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B4C6E7"/>
            <w:vAlign w:val="center"/>
          </w:tcPr>
          <w:p w14:paraId="0BA686FE" w14:textId="77777777" w:rsidR="00C36006" w:rsidRDefault="00DE7C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9.50</w:t>
            </w:r>
          </w:p>
        </w:tc>
        <w:tc>
          <w:tcPr>
            <w:tcW w:w="876" w:type="dxa"/>
            <w:vAlign w:val="center"/>
          </w:tcPr>
          <w:p w14:paraId="0E956F09" w14:textId="77777777" w:rsidR="00C36006" w:rsidRDefault="00C360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66" w:type="dxa"/>
          </w:tcPr>
          <w:p w14:paraId="15D1711D" w14:textId="77777777" w:rsidR="00C36006" w:rsidRDefault="00C36006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1EED1E17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01DF1618" w14:textId="77777777">
        <w:trPr>
          <w:trHeight w:val="2134"/>
        </w:trPr>
        <w:tc>
          <w:tcPr>
            <w:tcW w:w="4630" w:type="dxa"/>
            <w:vAlign w:val="center"/>
          </w:tcPr>
          <w:p w14:paraId="10D3ED58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presenta el 100% de las fichas técnicas solicitadas o cualquiera de las que presenta incumple con las especificaciones mínimas que se requiere</w:t>
            </w:r>
          </w:p>
        </w:tc>
        <w:tc>
          <w:tcPr>
            <w:tcW w:w="876" w:type="dxa"/>
            <w:vAlign w:val="center"/>
          </w:tcPr>
          <w:p w14:paraId="2D45025E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4B7888DE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6A2799BE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2866" w:type="dxa"/>
            <w:vMerge w:val="restart"/>
          </w:tcPr>
          <w:p w14:paraId="0C41F9D9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 verificará que las especificaciones técnicas de los bienes que oferte el licitante, descritas en l</w:t>
            </w:r>
            <w:r>
              <w:rPr>
                <w:rFonts w:ascii="Arial" w:eastAsia="Arial" w:hAnsi="Arial" w:cs="Arial"/>
                <w:sz w:val="18"/>
                <w:szCs w:val="18"/>
              </w:rPr>
              <w:t>as fichas técnicas que presente, cumplan con la descripción de cada uno de los componentes establecidos en el Anexo No. 1 “Anexo Técnico”.</w:t>
            </w:r>
          </w:p>
          <w:p w14:paraId="5A1ABBEB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  <w:t>Las especificaciones técnicas de los componentes del Anexo No. 1 “Anexo Técnico” son mínimas, por lo que el licitant</w:t>
            </w:r>
            <w:r>
              <w:rPr>
                <w:rFonts w:ascii="Arial" w:eastAsia="Arial" w:hAnsi="Arial" w:cs="Arial"/>
                <w:sz w:val="18"/>
                <w:szCs w:val="18"/>
              </w:rPr>
              <w:t>e podrá ofertar características superiores a las requeridas por la UAEH.</w:t>
            </w:r>
          </w:p>
          <w:p w14:paraId="4EA80827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4D9B95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acreditación de las especificaciones de las fichas técnicas otorgará la puntuación respectiva.</w:t>
            </w:r>
          </w:p>
        </w:tc>
        <w:tc>
          <w:tcPr>
            <w:tcW w:w="2872" w:type="dxa"/>
            <w:vMerge w:val="restart"/>
          </w:tcPr>
          <w:p w14:paraId="7F566DAE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Fichas técnicas del fabricante, en las que se observen las características propias d</w:t>
            </w:r>
            <w:r>
              <w:rPr>
                <w:rFonts w:ascii="Arial" w:eastAsia="Arial" w:hAnsi="Arial" w:cs="Arial"/>
                <w:sz w:val="18"/>
                <w:szCs w:val="18"/>
              </w:rPr>
              <w:t>el equipo, normas oficiales que cumplen, marca, etc. Las cuales podrán ser obtenidas vía internet, para lo cual deberá de referenciar la página electrónica de su publicación y en caso de encontrarse en idioma distinto al español, deberá presentar una tradu</w:t>
            </w:r>
            <w:r>
              <w:rPr>
                <w:rFonts w:ascii="Arial" w:eastAsia="Arial" w:hAnsi="Arial" w:cs="Arial"/>
                <w:sz w:val="18"/>
                <w:szCs w:val="18"/>
              </w:rPr>
              <w:t>cción simple en la que se acrediten que se cumplen los requisitos previstos en el Anexo No. 1 “Anexo Técnico”.</w:t>
            </w:r>
          </w:p>
          <w:p w14:paraId="31BAA226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EB620C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 fundamento en el artículo 44 fracción IV del Reglamento de la Ley de Adquisiciones, Arrendamientos y Servicios del Sector Público del Estado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 Hidalgo y en el numeral 2.8 último párrafo inciso a) de las bases de licitación, la no acreditación de las características técnicas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mínimas de los bienes que se oferten se considera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REQUISTO INDISPENSABLE PARA EVALUAR LA PROPOSICIÓN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su incumplimiento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será motivo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desechamiento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la propuesta.</w:t>
            </w:r>
          </w:p>
          <w:p w14:paraId="641D42D2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19951AC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 omisión en la presentación de las fichas técnicas será causal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desechamiento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C36006" w14:paraId="0F574CCA" w14:textId="77777777">
        <w:trPr>
          <w:trHeight w:val="1405"/>
        </w:trPr>
        <w:tc>
          <w:tcPr>
            <w:tcW w:w="4630" w:type="dxa"/>
            <w:vAlign w:val="center"/>
          </w:tcPr>
          <w:p w14:paraId="665F4BB1" w14:textId="209AD774" w:rsidR="00C36006" w:rsidRDefault="007366CA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DE7C06">
              <w:rPr>
                <w:rFonts w:ascii="Arial" w:eastAsia="Arial" w:hAnsi="Arial" w:cs="Arial"/>
                <w:sz w:val="18"/>
                <w:szCs w:val="18"/>
              </w:rPr>
              <w:t>Presenta el 100% de las fichas técnicas solicitadas y todas cumplen con las especificaciones mínimas requeridas</w:t>
            </w:r>
          </w:p>
        </w:tc>
        <w:tc>
          <w:tcPr>
            <w:tcW w:w="876" w:type="dxa"/>
            <w:vAlign w:val="center"/>
          </w:tcPr>
          <w:p w14:paraId="70E7AF40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033B14F4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0C9F7AEF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9.50</w:t>
            </w:r>
          </w:p>
        </w:tc>
        <w:tc>
          <w:tcPr>
            <w:tcW w:w="2866" w:type="dxa"/>
            <w:vMerge/>
          </w:tcPr>
          <w:p w14:paraId="5D3BCF55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5A8DDCAA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70FF7E7F" w14:textId="77777777">
        <w:trPr>
          <w:trHeight w:val="585"/>
        </w:trPr>
        <w:tc>
          <w:tcPr>
            <w:tcW w:w="4630" w:type="dxa"/>
            <w:shd w:val="clear" w:color="auto" w:fill="B4C6E7"/>
            <w:vAlign w:val="center"/>
          </w:tcPr>
          <w:p w14:paraId="23298B7F" w14:textId="77777777" w:rsidR="00C36006" w:rsidRDefault="00DE7C06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b) Ofrecimiento del licitante de contratación de Garantías de Soporte Técnico </w:t>
            </w:r>
          </w:p>
        </w:tc>
        <w:tc>
          <w:tcPr>
            <w:tcW w:w="876" w:type="dxa"/>
            <w:shd w:val="clear" w:color="auto" w:fill="B4C6E7"/>
            <w:vAlign w:val="center"/>
          </w:tcPr>
          <w:p w14:paraId="0BD93DC3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B4C6E7"/>
            <w:vAlign w:val="center"/>
          </w:tcPr>
          <w:p w14:paraId="28232547" w14:textId="77777777" w:rsidR="00C36006" w:rsidRDefault="00DE7C06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1.00</w:t>
            </w:r>
          </w:p>
        </w:tc>
        <w:tc>
          <w:tcPr>
            <w:tcW w:w="876" w:type="dxa"/>
            <w:vAlign w:val="center"/>
          </w:tcPr>
          <w:p w14:paraId="6759DA8D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7D22312E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72" w:type="dxa"/>
          </w:tcPr>
          <w:p w14:paraId="23C5A960" w14:textId="77777777" w:rsidR="00C36006" w:rsidRDefault="00C36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36006" w14:paraId="48888B97" w14:textId="77777777">
        <w:trPr>
          <w:trHeight w:val="1889"/>
        </w:trPr>
        <w:tc>
          <w:tcPr>
            <w:tcW w:w="4630" w:type="dxa"/>
            <w:shd w:val="clear" w:color="auto" w:fill="auto"/>
            <w:vAlign w:val="center"/>
          </w:tcPr>
          <w:p w14:paraId="14A4B7F0" w14:textId="77777777" w:rsidR="00C36006" w:rsidRDefault="00DE7C06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No presenta ofrecimiento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E3137F3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113C1CE1" w14:textId="77777777" w:rsidR="00C36006" w:rsidRDefault="00DE7C06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0.00</w:t>
            </w:r>
          </w:p>
        </w:tc>
        <w:tc>
          <w:tcPr>
            <w:tcW w:w="876" w:type="dxa"/>
            <w:vAlign w:val="center"/>
          </w:tcPr>
          <w:p w14:paraId="4A2C8EAC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  <w:vMerge w:val="restart"/>
          </w:tcPr>
          <w:p w14:paraId="2A6A3966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Presentación de oferta de contratación de Garantía de Soporte Técnico</w:t>
            </w:r>
          </w:p>
        </w:tc>
        <w:tc>
          <w:tcPr>
            <w:tcW w:w="2872" w:type="dxa"/>
            <w:vMerge w:val="restart"/>
          </w:tcPr>
          <w:p w14:paraId="4828BA86" w14:textId="77777777" w:rsidR="00C36006" w:rsidRDefault="00DE7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Carta de ofrecimiento del licitante en la que manifieste de que, en caso de resultar ganador de la licitación, quedará obligado a contrata las garantías de Soporte Técnico con el fabrica</w:t>
            </w:r>
            <w:r>
              <w:rPr>
                <w:rFonts w:ascii="Arial" w:eastAsia="Arial" w:hAnsi="Arial" w:cs="Arial"/>
                <w:sz w:val="18"/>
                <w:szCs w:val="18"/>
              </w:rPr>
              <w:t>nte.</w:t>
            </w:r>
          </w:p>
          <w:p w14:paraId="5D88708F" w14:textId="77777777" w:rsidR="00C36006" w:rsidRDefault="00C36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652FB89" w14:textId="77777777" w:rsidR="00C36006" w:rsidRDefault="00DE7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 fundamento en el artículo 44 fracción IV del Reglamento de la Ley de Adquisiciones, Arrendamientos y Servicios del Sector Público del Estado de Hidalgo y en el numeral 2.8 último párrafo inciso b) de las bases de licitación, el ofrecimiento de lo</w:t>
            </w:r>
            <w:r>
              <w:rPr>
                <w:rFonts w:ascii="Arial" w:eastAsia="Arial" w:hAnsi="Arial" w:cs="Arial"/>
                <w:sz w:val="18"/>
                <w:szCs w:val="18"/>
              </w:rPr>
              <w:t>s soportes que se brindarán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se considera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REQUISTO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INDISPENSABLE PARA EVALUAR LA PROPOSICIÓN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su no acreditación en los parámetros mínimos o no presentación será motivo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desechamiento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la propuesta.</w:t>
            </w:r>
          </w:p>
        </w:tc>
      </w:tr>
      <w:tr w:rsidR="00C36006" w14:paraId="16A9EC5C" w14:textId="77777777">
        <w:trPr>
          <w:trHeight w:val="585"/>
        </w:trPr>
        <w:tc>
          <w:tcPr>
            <w:tcW w:w="4630" w:type="dxa"/>
            <w:shd w:val="clear" w:color="auto" w:fill="auto"/>
            <w:vAlign w:val="center"/>
          </w:tcPr>
          <w:p w14:paraId="395FEB02" w14:textId="77777777" w:rsidR="00C36006" w:rsidRDefault="00DE7C06">
            <w:pPr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Presenta ofrecimiento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FC78CAF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156CF111" w14:textId="77777777" w:rsidR="00C36006" w:rsidRDefault="00DE7C06">
            <w:pPr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1.00</w:t>
            </w:r>
          </w:p>
        </w:tc>
        <w:tc>
          <w:tcPr>
            <w:tcW w:w="876" w:type="dxa"/>
            <w:vAlign w:val="center"/>
          </w:tcPr>
          <w:p w14:paraId="0F68C456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14:paraId="4140E2B2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71459D21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08DDC8AE" w14:textId="77777777">
        <w:trPr>
          <w:trHeight w:val="773"/>
        </w:trPr>
        <w:tc>
          <w:tcPr>
            <w:tcW w:w="4630" w:type="dxa"/>
            <w:shd w:val="clear" w:color="auto" w:fill="B4C6E7"/>
            <w:vAlign w:val="center"/>
          </w:tcPr>
          <w:p w14:paraId="0FDD3228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lastRenderedPageBreak/>
              <w:t>c) Garantías por el Servicio de Soporte Técnico del fabricante</w:t>
            </w:r>
          </w:p>
        </w:tc>
        <w:tc>
          <w:tcPr>
            <w:tcW w:w="876" w:type="dxa"/>
            <w:shd w:val="clear" w:color="auto" w:fill="B4C6E7"/>
            <w:vAlign w:val="center"/>
          </w:tcPr>
          <w:p w14:paraId="33D9ECDE" w14:textId="77777777" w:rsidR="00C36006" w:rsidRDefault="00C360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B4C6E7"/>
            <w:vAlign w:val="center"/>
          </w:tcPr>
          <w:p w14:paraId="4A60CD4D" w14:textId="77777777" w:rsidR="00C36006" w:rsidRDefault="00DE7C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2.00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EB0D5D7" w14:textId="77777777" w:rsidR="00C36006" w:rsidRDefault="00C360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66" w:type="dxa"/>
          </w:tcPr>
          <w:p w14:paraId="61089543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72" w:type="dxa"/>
          </w:tcPr>
          <w:p w14:paraId="2153046F" w14:textId="77777777" w:rsidR="00C36006" w:rsidRDefault="00C36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36006" w14:paraId="74B3CD8D" w14:textId="77777777">
        <w:trPr>
          <w:trHeight w:val="1904"/>
        </w:trPr>
        <w:tc>
          <w:tcPr>
            <w:tcW w:w="4630" w:type="dxa"/>
            <w:shd w:val="clear" w:color="auto" w:fill="auto"/>
            <w:vAlign w:val="center"/>
          </w:tcPr>
          <w:p w14:paraId="3F687116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presenta garantías de servicio o las presenta parcialmente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4C72379" w14:textId="77777777" w:rsidR="00C36006" w:rsidRDefault="00DE7C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6A8A191" w14:textId="77777777" w:rsidR="00C36006" w:rsidRDefault="00DE7C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E4AEB88" w14:textId="77777777" w:rsidR="00C36006" w:rsidRDefault="00DE7C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2866" w:type="dxa"/>
            <w:vMerge w:val="restart"/>
          </w:tcPr>
          <w:p w14:paraId="6B3A6831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 xml:space="preserve">El licitante deberá presentar carta(s) respaldo emitida por el (los) fabricante(s) donde se manifieste que se brindará el servicio de soporte técnico por su cuenta, para los componentes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1, 2, 3, 4, 5, 6, 7 y 8 del Anexo 1 “Anexo Técnico”.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ABC0AF3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FCDC86" w14:textId="77777777" w:rsidR="00C36006" w:rsidRDefault="00DE7C06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Los alcances y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plazos del Soporte Técnico del fabricante deberán coincidir con la Matriz de Soporte Técnico (Servicios Post-Venta) que se presenta al final de la descripción del componente 11 del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Anexo 1 “Anexo Técnico”</w:t>
            </w:r>
          </w:p>
          <w:p w14:paraId="31A4EF20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766E6D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vMerge w:val="restart"/>
          </w:tcPr>
          <w:p w14:paraId="1D77103C" w14:textId="77777777" w:rsidR="00C36006" w:rsidRDefault="00DE7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Carta(s) emitida(s) por el o los fabricantes en las que expresamente refieran que para los componentes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1, 2, 3, 4, 5, 6, 7 y 8 del Anexo 1 “Anexo Técnico”,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se brindará el Servicio de Soporte Técnico con los alcances y plazos requeridos.</w:t>
            </w:r>
          </w:p>
          <w:p w14:paraId="7BB68FF5" w14:textId="77777777" w:rsidR="00C36006" w:rsidRDefault="00C36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BD92C1" w14:textId="77777777" w:rsidR="00C36006" w:rsidRDefault="00DE7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 fundamento en </w:t>
            </w:r>
            <w:r>
              <w:rPr>
                <w:rFonts w:ascii="Arial" w:eastAsia="Arial" w:hAnsi="Arial" w:cs="Arial"/>
                <w:sz w:val="18"/>
                <w:szCs w:val="18"/>
              </w:rPr>
              <w:t>el artículo 44 fracción IV del Reglamento de la Ley de Adquisiciones, Arrendamientos y Servicios del Sector Público del Estado de Hidalgo y en el numeral 2.8 último párrafo inciso c) de las bases de licitación, el ofrecimiento de los soportes que se brinda</w:t>
            </w:r>
            <w:r>
              <w:rPr>
                <w:rFonts w:ascii="Arial" w:eastAsia="Arial" w:hAnsi="Arial" w:cs="Arial"/>
                <w:sz w:val="18"/>
                <w:szCs w:val="18"/>
              </w:rPr>
              <w:t>rán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se considera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REQUISTO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INDISPENSABLE PARA EVALUAR LA PROPOSICIÓN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su no acreditación en los parámetros mínimos o no presentación será motivo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desechamiento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la propuesta.</w:t>
            </w:r>
          </w:p>
        </w:tc>
      </w:tr>
      <w:tr w:rsidR="00C36006" w14:paraId="26B370B2" w14:textId="77777777">
        <w:trPr>
          <w:trHeight w:val="57"/>
        </w:trPr>
        <w:tc>
          <w:tcPr>
            <w:tcW w:w="4630" w:type="dxa"/>
            <w:shd w:val="clear" w:color="auto" w:fill="auto"/>
            <w:vAlign w:val="center"/>
          </w:tcPr>
          <w:p w14:paraId="30E19974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 garantías de respaldo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9C8BB19" w14:textId="77777777" w:rsidR="00C36006" w:rsidRDefault="00DE7C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4BEA49F" w14:textId="77777777" w:rsidR="00C36006" w:rsidRDefault="00DE7C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0BE28E0" w14:textId="77777777" w:rsidR="00C36006" w:rsidRDefault="00DE7C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2.00</w:t>
            </w:r>
          </w:p>
        </w:tc>
        <w:tc>
          <w:tcPr>
            <w:tcW w:w="2866" w:type="dxa"/>
            <w:vMerge/>
          </w:tcPr>
          <w:p w14:paraId="3A32ED4C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14:paraId="4EC640DE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36006" w14:paraId="643384D8" w14:textId="77777777">
        <w:trPr>
          <w:trHeight w:val="539"/>
        </w:trPr>
        <w:tc>
          <w:tcPr>
            <w:tcW w:w="4630" w:type="dxa"/>
            <w:shd w:val="clear" w:color="auto" w:fill="B4C6E7"/>
            <w:vAlign w:val="center"/>
          </w:tcPr>
          <w:p w14:paraId="4CF733A8" w14:textId="77777777" w:rsidR="00C36006" w:rsidRDefault="00DE7C06">
            <w:pPr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FF"/>
                <w:sz w:val="18"/>
                <w:szCs w:val="18"/>
                <w:highlight w:val="yellow"/>
              </w:rPr>
              <w:t>d) Manifiesto del licitante sobre el plazo mínimo de un año de garantía</w:t>
            </w:r>
            <w:r>
              <w:rPr>
                <w:rFonts w:ascii="Arial" w:eastAsia="Arial" w:hAnsi="Arial" w:cs="Arial"/>
                <w:b/>
                <w:i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  <w:shd w:val="clear" w:color="auto" w:fill="B4C6E7"/>
            <w:vAlign w:val="center"/>
          </w:tcPr>
          <w:p w14:paraId="42858973" w14:textId="77777777" w:rsidR="00C36006" w:rsidRDefault="00C36006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B4C6E7"/>
            <w:vAlign w:val="center"/>
          </w:tcPr>
          <w:p w14:paraId="17F6DD51" w14:textId="77777777" w:rsidR="00C36006" w:rsidRDefault="00DE7C06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1.00</w:t>
            </w:r>
          </w:p>
        </w:tc>
        <w:tc>
          <w:tcPr>
            <w:tcW w:w="876" w:type="dxa"/>
            <w:vAlign w:val="center"/>
          </w:tcPr>
          <w:p w14:paraId="74952C69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19D5BCFF" w14:textId="77777777" w:rsidR="00C36006" w:rsidRDefault="00C36006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37C03810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096BD434" w14:textId="77777777">
        <w:trPr>
          <w:trHeight w:val="1128"/>
        </w:trPr>
        <w:tc>
          <w:tcPr>
            <w:tcW w:w="4630" w:type="dxa"/>
            <w:shd w:val="clear" w:color="auto" w:fill="auto"/>
            <w:vAlign w:val="center"/>
          </w:tcPr>
          <w:p w14:paraId="277C33CD" w14:textId="77777777" w:rsidR="00C36006" w:rsidRDefault="00DE7C0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Presenta garantía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2DC1770" w14:textId="77777777" w:rsidR="00C36006" w:rsidRDefault="00C360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307C06F8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2124256C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2866" w:type="dxa"/>
            <w:vMerge w:val="restart"/>
          </w:tcPr>
          <w:p w14:paraId="02BC6519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 requerirá que el licitante manifieste que las garantías de los fabricantes por defectos de fabricación o mal funcionamiento de todos los componentes (1 a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11) sean como mínimo de un año contado a partir de la recepción y puesta en marcha de la solución 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entera satisfacción de la Universidad.</w:t>
            </w:r>
          </w:p>
          <w:p w14:paraId="107F20CA" w14:textId="77777777" w:rsidR="00C36006" w:rsidRDefault="00C36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2" w:type="dxa"/>
            <w:vMerge w:val="restart"/>
          </w:tcPr>
          <w:p w14:paraId="78199B68" w14:textId="77777777" w:rsidR="00C36006" w:rsidRDefault="00DE7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Manifiesto emitido por el licitante, mediante el que señale que los fabricantes de los equipos garantizan sus productos como mínimo de un año contado a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partir de la recepción y puesta en marcha de la solución a entera satisfacción de la Universidad.</w:t>
            </w:r>
          </w:p>
        </w:tc>
      </w:tr>
      <w:tr w:rsidR="00C36006" w14:paraId="12D12B76" w14:textId="77777777">
        <w:trPr>
          <w:trHeight w:val="539"/>
        </w:trPr>
        <w:tc>
          <w:tcPr>
            <w:tcW w:w="4630" w:type="dxa"/>
            <w:shd w:val="clear" w:color="auto" w:fill="auto"/>
            <w:vAlign w:val="center"/>
          </w:tcPr>
          <w:p w14:paraId="08B88644" w14:textId="77777777" w:rsidR="00C36006" w:rsidRDefault="00DE7C0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Prese</w:t>
            </w:r>
            <w:r>
              <w:rPr>
                <w:rFonts w:ascii="Arial" w:eastAsia="Arial" w:hAnsi="Arial" w:cs="Arial"/>
                <w:sz w:val="18"/>
                <w:szCs w:val="18"/>
              </w:rPr>
              <w:t>nta garantía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A039B19" w14:textId="77777777" w:rsidR="00C36006" w:rsidRDefault="00C360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761D0FE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2E9B81FB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1.00</w:t>
            </w:r>
          </w:p>
        </w:tc>
        <w:tc>
          <w:tcPr>
            <w:tcW w:w="2866" w:type="dxa"/>
            <w:vMerge/>
          </w:tcPr>
          <w:p w14:paraId="1ED64EA1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1E93452A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663A40BE" w14:textId="77777777">
        <w:trPr>
          <w:trHeight w:val="539"/>
        </w:trPr>
        <w:tc>
          <w:tcPr>
            <w:tcW w:w="4630" w:type="dxa"/>
            <w:shd w:val="clear" w:color="auto" w:fill="B4C6E7"/>
            <w:vAlign w:val="center"/>
          </w:tcPr>
          <w:p w14:paraId="7D7D011D" w14:textId="77777777" w:rsidR="00C36006" w:rsidRDefault="00DE7C06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2" w:name="_30j0zll" w:colFirst="0" w:colLast="0"/>
            <w:bookmarkEnd w:id="2"/>
            <w:r>
              <w:rPr>
                <w:rFonts w:ascii="Arial" w:eastAsia="Arial" w:hAnsi="Arial" w:cs="Arial"/>
                <w:b/>
                <w:i/>
                <w:color w:val="0000FF"/>
                <w:sz w:val="18"/>
                <w:szCs w:val="18"/>
                <w:highlight w:val="yellow"/>
              </w:rPr>
              <w:t>e)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  Diagrama topológico de red de manera jerárquica de la interconexión de todos los equipos que conforman la red de Telecomunicaciones. </w:t>
            </w:r>
          </w:p>
        </w:tc>
        <w:tc>
          <w:tcPr>
            <w:tcW w:w="876" w:type="dxa"/>
            <w:shd w:val="clear" w:color="auto" w:fill="B4C6E7"/>
            <w:vAlign w:val="center"/>
          </w:tcPr>
          <w:p w14:paraId="3FA0BF07" w14:textId="77777777" w:rsidR="00C36006" w:rsidRDefault="00C360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B4C6E7"/>
            <w:vAlign w:val="center"/>
          </w:tcPr>
          <w:p w14:paraId="14CD5560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2.00</w:t>
            </w:r>
          </w:p>
        </w:tc>
        <w:tc>
          <w:tcPr>
            <w:tcW w:w="876" w:type="dxa"/>
            <w:vAlign w:val="center"/>
          </w:tcPr>
          <w:p w14:paraId="2450F195" w14:textId="77777777" w:rsidR="00C36006" w:rsidRDefault="00C360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66" w:type="dxa"/>
          </w:tcPr>
          <w:p w14:paraId="5050B353" w14:textId="77777777" w:rsidR="00C36006" w:rsidRDefault="00C36006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42FC5AF5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07386384" w14:textId="77777777">
        <w:trPr>
          <w:trHeight w:val="4209"/>
        </w:trPr>
        <w:tc>
          <w:tcPr>
            <w:tcW w:w="4630" w:type="dxa"/>
            <w:shd w:val="clear" w:color="auto" w:fill="auto"/>
            <w:vAlign w:val="center"/>
          </w:tcPr>
          <w:p w14:paraId="63D2ADC3" w14:textId="77777777" w:rsidR="00C36006" w:rsidRDefault="00DE7C0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Sin coherencia técnica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460EB88" w14:textId="77777777" w:rsidR="00C36006" w:rsidRDefault="00C360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35388424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54323AB5" w14:textId="77777777" w:rsidR="00C36006" w:rsidRDefault="00DE7C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2866" w:type="dxa"/>
            <w:vMerge w:val="restart"/>
          </w:tcPr>
          <w:p w14:paraId="26032598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 base en los elementos que brinda el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Anexos 1 “Anexo Técnico”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su Guía de Dotación de Equipos, el licitante deberá demostrar su capacidad técnica para ofrecer una solución técnica a la Universidad para estructurar el Sistema </w:t>
            </w:r>
          </w:p>
          <w:p w14:paraId="61C60B03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5A16748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C03EBEE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 evaluar la capacida</w:t>
            </w:r>
            <w:r>
              <w:rPr>
                <w:rFonts w:ascii="Arial" w:eastAsia="Arial" w:hAnsi="Arial" w:cs="Arial"/>
                <w:sz w:val="18"/>
                <w:szCs w:val="18"/>
              </w:rPr>
              <w:t>d técnica del licitante, se analizará la coherencia de la solución que proponga para la configuración de la red del sistema en su cableado, equipos y periféricos.</w:t>
            </w:r>
          </w:p>
          <w:p w14:paraId="5D7EDAD5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69E0142" w14:textId="77777777" w:rsidR="00C36006" w:rsidRDefault="00DE7C06">
            <w:pPr>
              <w:jc w:val="both"/>
              <w:rPr>
                <w:rFonts w:ascii="Arial" w:eastAsia="Arial" w:hAnsi="Arial" w:cs="Arial"/>
                <w:b/>
                <w:i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FF"/>
                <w:sz w:val="18"/>
                <w:szCs w:val="18"/>
                <w:highlight w:val="yellow"/>
              </w:rPr>
              <w:t xml:space="preserve">“El diagrama deberá corresponder a las funcionalidades requeridas por la Universidad y a la </w:t>
            </w:r>
            <w:r>
              <w:rPr>
                <w:rFonts w:ascii="Arial" w:eastAsia="Arial" w:hAnsi="Arial" w:cs="Arial"/>
                <w:b/>
                <w:i/>
                <w:color w:val="0000FF"/>
                <w:sz w:val="18"/>
                <w:szCs w:val="18"/>
                <w:highlight w:val="yellow"/>
              </w:rPr>
              <w:t>Guía de Dotación contenida en el Anexo 1 “Términos de Referencia”</w:t>
            </w:r>
          </w:p>
          <w:p w14:paraId="56A31FAF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B036D31" w14:textId="77777777" w:rsidR="00C36006" w:rsidRDefault="00C36006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  <w:vMerge w:val="restart"/>
          </w:tcPr>
          <w:p w14:paraId="5D80CADD" w14:textId="77777777" w:rsidR="00C36006" w:rsidRDefault="00DE7C06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Diagrama Topológico de red de manera jerárquica de la interconexión entre el conmutador y los teléfonos propuestos</w:t>
            </w:r>
          </w:p>
          <w:p w14:paraId="30F366DD" w14:textId="77777777" w:rsidR="00C36006" w:rsidRDefault="00C36006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4BDF951" w14:textId="77777777" w:rsidR="00C36006" w:rsidRDefault="00DE7C06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 Links de conexión de Conmutador/CORE se debe utilizar líneas de color verde.</w:t>
            </w:r>
          </w:p>
          <w:p w14:paraId="0712416A" w14:textId="77777777" w:rsidR="00C36006" w:rsidRDefault="00DE7C06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 Links de conexión de CORE/Distribución se debe utilizar líneas de color naranja.</w:t>
            </w:r>
          </w:p>
          <w:p w14:paraId="626440B2" w14:textId="77777777" w:rsidR="00C36006" w:rsidRDefault="00DE7C06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 Links de conexión de Distribución/Acceso se debe utilizar líneas de color azul.</w:t>
            </w:r>
          </w:p>
          <w:p w14:paraId="3B12C78D" w14:textId="77777777" w:rsidR="00C36006" w:rsidRDefault="00DE7C06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4. Links de conexión de Acceso /Teléfono se debe utilizar líneas de color rojo.</w:t>
            </w:r>
          </w:p>
          <w:p w14:paraId="5A7E52B9" w14:textId="77777777" w:rsidR="00C36006" w:rsidRDefault="00DE7C06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 Se deberá ocupar el icono correspondiente de la solución propuesta por el licitante corres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pondiente a los equipos de Conmutador </w:t>
            </w:r>
          </w:p>
          <w:p w14:paraId="3B386FA1" w14:textId="77777777" w:rsidR="00C36006" w:rsidRDefault="00DE7C06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 Se deberá ocupar el icono correspondiente de la solución propuesta por el licitante correspondiente a los equipos de Core.</w:t>
            </w:r>
          </w:p>
          <w:p w14:paraId="7F1F46F4" w14:textId="77777777" w:rsidR="00C36006" w:rsidRDefault="00DE7C06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6. Se deberá ocupar el icono correspondiente de la solución propuesta por el licitante corr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espondiente a los equipos de Distribución.</w:t>
            </w:r>
          </w:p>
          <w:p w14:paraId="6DF20C2D" w14:textId="77777777" w:rsidR="00C36006" w:rsidRDefault="00DE7C06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 Se deberá ocupar el icono correspondiente de la solución propuesta por el licitante correspondiente a los equipos de Acceso.</w:t>
            </w:r>
          </w:p>
          <w:p w14:paraId="79CA1F31" w14:textId="77777777" w:rsidR="00C36006" w:rsidRDefault="00DE7C06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8. Se deberá ocupar el icono correspondiente de la solución propuesta por el licitant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correspondiente a los equipos de HOST como son: Cámara, Laptops, Teléfonos, etc.</w:t>
            </w:r>
          </w:p>
          <w:p w14:paraId="5A1B9CF3" w14:textId="77777777" w:rsidR="00C36006" w:rsidRDefault="00DE7C06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10. Se deberá etiquetar con marca y modelo de acuerdo con los componentes del anexo técnico y en la propuesta económica del licitante.</w:t>
            </w:r>
          </w:p>
          <w:p w14:paraId="706103BF" w14:textId="77777777" w:rsidR="00C36006" w:rsidRDefault="00DE7C06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3" w:name="_1fob9te" w:colFirst="0" w:colLast="0"/>
            <w:bookmarkEnd w:id="3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11. Se deberá representar en el diagra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 una lista con todos los modelos de equipos.</w:t>
            </w:r>
          </w:p>
          <w:p w14:paraId="54D99EB0" w14:textId="77777777" w:rsidR="00C36006" w:rsidRDefault="00C36006">
            <w:pPr>
              <w:ind w:left="708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BA999C8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 diagramas deberán corresponder a la funcionalidad solicitada y a la guía de dotación en el presente anexo técnico de la convocante.</w:t>
            </w:r>
          </w:p>
          <w:p w14:paraId="747D714F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B70D3DF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 fundamento en el artículo 44 fracción IV del Reglamento de la Ley 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Adquisiciones, Arrendamientos y Servicios del Sector Público del Estado de Hidalgo y en el numeral 2.8 último párrafo inciso e) de las bases de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licitación, presentación de los diagramas topológicos se consideran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REQUISTO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INDISPENSABLE PARA EVALUAR LA PRO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POSICIÓN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su no acreditación en los parámetros mínimos o no presentación será motivo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desechamiento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la propuesta.</w:t>
            </w:r>
          </w:p>
          <w:p w14:paraId="027CC258" w14:textId="77777777" w:rsidR="00C36006" w:rsidRDefault="00C3600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36006" w14:paraId="4EFE2D8F" w14:textId="77777777">
        <w:trPr>
          <w:trHeight w:val="539"/>
        </w:trPr>
        <w:tc>
          <w:tcPr>
            <w:tcW w:w="4630" w:type="dxa"/>
            <w:shd w:val="clear" w:color="auto" w:fill="auto"/>
            <w:vAlign w:val="center"/>
          </w:tcPr>
          <w:p w14:paraId="194E859E" w14:textId="77777777" w:rsidR="00C36006" w:rsidRDefault="00DE7C0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 coherente técnicamente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468AD84" w14:textId="77777777" w:rsidR="00C36006" w:rsidRDefault="00C360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ED59B92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13BE26F4" w14:textId="77777777" w:rsidR="00C36006" w:rsidRDefault="00DE7C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2.00</w:t>
            </w:r>
          </w:p>
        </w:tc>
        <w:tc>
          <w:tcPr>
            <w:tcW w:w="2866" w:type="dxa"/>
            <w:vMerge/>
          </w:tcPr>
          <w:p w14:paraId="00E91C50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14:paraId="09EFC8FC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36006" w14:paraId="43FAB43C" w14:textId="77777777">
        <w:trPr>
          <w:trHeight w:val="539"/>
        </w:trPr>
        <w:tc>
          <w:tcPr>
            <w:tcW w:w="4630" w:type="dxa"/>
            <w:shd w:val="clear" w:color="auto" w:fill="B4C6E7"/>
            <w:vAlign w:val="center"/>
          </w:tcPr>
          <w:p w14:paraId="0826AD44" w14:textId="77777777" w:rsidR="00C36006" w:rsidRDefault="00DE7C0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FF"/>
                <w:sz w:val="18"/>
                <w:szCs w:val="18"/>
                <w:highlight w:val="yellow"/>
              </w:rPr>
              <w:lastRenderedPageBreak/>
              <w:t>f)</w:t>
            </w:r>
            <w:r>
              <w:rPr>
                <w:rFonts w:ascii="Arial" w:eastAsia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Carta del fabricante que acredite que parte del personal del licitante se encuentra certificado para instalación del cableado estructurado (componente 11)</w:t>
            </w:r>
          </w:p>
        </w:tc>
        <w:tc>
          <w:tcPr>
            <w:tcW w:w="876" w:type="dxa"/>
            <w:shd w:val="clear" w:color="auto" w:fill="B4C6E7"/>
            <w:vAlign w:val="center"/>
          </w:tcPr>
          <w:p w14:paraId="4ED1D17C" w14:textId="77777777" w:rsidR="00C36006" w:rsidRDefault="00C360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B4C6E7"/>
            <w:vAlign w:val="center"/>
          </w:tcPr>
          <w:p w14:paraId="625E5C55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1.00</w:t>
            </w:r>
          </w:p>
        </w:tc>
        <w:tc>
          <w:tcPr>
            <w:tcW w:w="876" w:type="dxa"/>
            <w:vAlign w:val="center"/>
          </w:tcPr>
          <w:p w14:paraId="5909245C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4EC4C473" w14:textId="77777777" w:rsidR="00C36006" w:rsidRDefault="00C36006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6DB1403F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11C74249" w14:textId="77777777">
        <w:trPr>
          <w:trHeight w:val="1757"/>
        </w:trPr>
        <w:tc>
          <w:tcPr>
            <w:tcW w:w="4630" w:type="dxa"/>
            <w:shd w:val="clear" w:color="auto" w:fill="auto"/>
            <w:vAlign w:val="center"/>
          </w:tcPr>
          <w:p w14:paraId="03E14BAD" w14:textId="77777777" w:rsidR="00C36006" w:rsidRDefault="00DE7C0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presenta carta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520D235" w14:textId="77777777" w:rsidR="00C36006" w:rsidRDefault="00C360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072D3B76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D4EC940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2866" w:type="dxa"/>
            <w:vMerge w:val="restart"/>
          </w:tcPr>
          <w:p w14:paraId="028B7C9D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 verificará que la carta del fabricante acredite la certificación de parte del personal del licitante para instalación de cableado estructurado</w:t>
            </w:r>
          </w:p>
        </w:tc>
        <w:tc>
          <w:tcPr>
            <w:tcW w:w="2872" w:type="dxa"/>
            <w:vMerge w:val="restart"/>
          </w:tcPr>
          <w:p w14:paraId="3C3836ED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Carta del fabricante</w:t>
            </w:r>
          </w:p>
          <w:p w14:paraId="539FFC2A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99AE7A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 fundamento en el artículo 44 fracción IV del Reglamento de la Ley de Adquisiciones,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Arrendamientos y Servicios del Sector Público del Estado de Hidalgo y en el numeral 2.8 último párrafo inciso e) de las bases de licitación, presentación de los diagramas topológicos se consideran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REQUISTO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INDISPENSABLE PARA EVALUAR LA PROPOSICIÓN</w:t>
            </w:r>
            <w:r>
              <w:rPr>
                <w:rFonts w:ascii="Arial" w:eastAsia="Arial" w:hAnsi="Arial" w:cs="Arial"/>
                <w:sz w:val="18"/>
                <w:szCs w:val="18"/>
              </w:rPr>
              <w:t>, su no 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creditación en los parámetros mínimos o no presentación será motivo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desechamiento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la propuesta.</w:t>
            </w:r>
          </w:p>
        </w:tc>
      </w:tr>
      <w:tr w:rsidR="00C36006" w14:paraId="5B1DD24C" w14:textId="77777777">
        <w:trPr>
          <w:trHeight w:val="539"/>
        </w:trPr>
        <w:tc>
          <w:tcPr>
            <w:tcW w:w="4630" w:type="dxa"/>
            <w:shd w:val="clear" w:color="auto" w:fill="auto"/>
            <w:vAlign w:val="center"/>
          </w:tcPr>
          <w:p w14:paraId="24469455" w14:textId="77777777" w:rsidR="00C36006" w:rsidRDefault="00DE7C0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 carta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2B541FE" w14:textId="77777777" w:rsidR="00C36006" w:rsidRDefault="00C360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3EB18132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3AB61F6D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1.00</w:t>
            </w:r>
          </w:p>
        </w:tc>
        <w:tc>
          <w:tcPr>
            <w:tcW w:w="2866" w:type="dxa"/>
            <w:vMerge/>
          </w:tcPr>
          <w:p w14:paraId="77E05E47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758DC725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41A7468E" w14:textId="77777777">
        <w:trPr>
          <w:trHeight w:val="539"/>
        </w:trPr>
        <w:tc>
          <w:tcPr>
            <w:tcW w:w="4630" w:type="dxa"/>
            <w:shd w:val="clear" w:color="auto" w:fill="B4C6E7"/>
            <w:vAlign w:val="center"/>
          </w:tcPr>
          <w:p w14:paraId="22199131" w14:textId="77777777" w:rsidR="00C36006" w:rsidRDefault="00DE7C0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FF"/>
                <w:sz w:val="18"/>
                <w:szCs w:val="18"/>
                <w:highlight w:val="yellow"/>
              </w:rPr>
              <w:t>g)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Carta del fabricante que convalide la compatibilidad del software del componente 9 con la plataforma SECUR OS existente en la Universidad</w:t>
            </w:r>
          </w:p>
        </w:tc>
        <w:tc>
          <w:tcPr>
            <w:tcW w:w="876" w:type="dxa"/>
            <w:shd w:val="clear" w:color="auto" w:fill="B4C6E7"/>
            <w:vAlign w:val="center"/>
          </w:tcPr>
          <w:p w14:paraId="49E3C7A3" w14:textId="77777777" w:rsidR="00C36006" w:rsidRDefault="00C360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B4C6E7"/>
            <w:vAlign w:val="center"/>
          </w:tcPr>
          <w:p w14:paraId="426E92F4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1.00</w:t>
            </w:r>
          </w:p>
        </w:tc>
        <w:tc>
          <w:tcPr>
            <w:tcW w:w="876" w:type="dxa"/>
            <w:vAlign w:val="center"/>
          </w:tcPr>
          <w:p w14:paraId="27087335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0A38868F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72" w:type="dxa"/>
          </w:tcPr>
          <w:p w14:paraId="358EC84F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36006" w14:paraId="6AC4CDF5" w14:textId="77777777">
        <w:trPr>
          <w:trHeight w:val="539"/>
        </w:trPr>
        <w:tc>
          <w:tcPr>
            <w:tcW w:w="4630" w:type="dxa"/>
            <w:shd w:val="clear" w:color="auto" w:fill="auto"/>
            <w:vAlign w:val="center"/>
          </w:tcPr>
          <w:p w14:paraId="494A96D8" w14:textId="77777777" w:rsidR="00C36006" w:rsidRDefault="00DE7C0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No presenta carta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D89AD77" w14:textId="77777777" w:rsidR="00C36006" w:rsidRDefault="00C360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35D095A2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1E0934CE" w14:textId="77777777" w:rsidR="00C36006" w:rsidRDefault="00DE7C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2866" w:type="dxa"/>
            <w:vMerge w:val="restart"/>
          </w:tcPr>
          <w:p w14:paraId="623B8B37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 verificará que la carta del fabricante acredite la compatibilidad del software del componente 9 con la plataforma SECUR OS existente</w:t>
            </w:r>
          </w:p>
        </w:tc>
        <w:tc>
          <w:tcPr>
            <w:tcW w:w="2872" w:type="dxa"/>
            <w:vMerge w:val="restart"/>
          </w:tcPr>
          <w:p w14:paraId="2158A8A8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Carta del fabricante</w:t>
            </w:r>
          </w:p>
          <w:p w14:paraId="614AE92E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E073BD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 fundamento en el artículo 44 fracción IV del Reglamento de la Ley de Adquisiciones, Arrendamie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ntos y Servicios del Sector Público del Estado de Hidalgo y en el numeral 2.8 último párrafo inciso e) de las bases de licitación, presentación de los diagramas topológicos se consideran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REQUISTO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INDISPENSABLE PARA EVALUAR LA PROPOSICIÓN</w:t>
            </w:r>
            <w:r>
              <w:rPr>
                <w:rFonts w:ascii="Arial" w:eastAsia="Arial" w:hAnsi="Arial" w:cs="Arial"/>
                <w:sz w:val="18"/>
                <w:szCs w:val="18"/>
              </w:rPr>
              <w:t>, su no acreditació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en los parámetros mínimos o no presentación será motivo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desechamiento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la propuesta.</w:t>
            </w:r>
          </w:p>
        </w:tc>
      </w:tr>
      <w:tr w:rsidR="00C36006" w14:paraId="05F57F57" w14:textId="77777777">
        <w:trPr>
          <w:trHeight w:val="539"/>
        </w:trPr>
        <w:tc>
          <w:tcPr>
            <w:tcW w:w="4630" w:type="dxa"/>
            <w:shd w:val="clear" w:color="auto" w:fill="auto"/>
            <w:vAlign w:val="center"/>
          </w:tcPr>
          <w:p w14:paraId="1B1E27F7" w14:textId="77777777" w:rsidR="00C36006" w:rsidRDefault="00DE7C0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 carta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EF00139" w14:textId="77777777" w:rsidR="00C36006" w:rsidRDefault="00C360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086BE763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2E988839" w14:textId="77777777" w:rsidR="00C36006" w:rsidRDefault="00DE7C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1.00</w:t>
            </w:r>
          </w:p>
        </w:tc>
        <w:tc>
          <w:tcPr>
            <w:tcW w:w="2866" w:type="dxa"/>
            <w:vMerge/>
          </w:tcPr>
          <w:p w14:paraId="2CAEC295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14:paraId="476B99BB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36006" w14:paraId="0A0A6A03" w14:textId="77777777">
        <w:trPr>
          <w:trHeight w:val="539"/>
        </w:trPr>
        <w:tc>
          <w:tcPr>
            <w:tcW w:w="4630" w:type="dxa"/>
            <w:shd w:val="clear" w:color="auto" w:fill="FFFF00"/>
            <w:vAlign w:val="center"/>
          </w:tcPr>
          <w:p w14:paraId="3622EF5E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2.- CAPACIDAD DEL LICITANTE </w:t>
            </w:r>
          </w:p>
        </w:tc>
        <w:tc>
          <w:tcPr>
            <w:tcW w:w="876" w:type="dxa"/>
            <w:shd w:val="clear" w:color="auto" w:fill="FFFF00"/>
            <w:vAlign w:val="center"/>
          </w:tcPr>
          <w:p w14:paraId="7545BCEA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15.00</w:t>
            </w:r>
          </w:p>
        </w:tc>
        <w:tc>
          <w:tcPr>
            <w:tcW w:w="876" w:type="dxa"/>
            <w:shd w:val="clear" w:color="auto" w:fill="FFC000"/>
            <w:vAlign w:val="center"/>
          </w:tcPr>
          <w:p w14:paraId="0F6D6010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720AED72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284431FD" w14:textId="77777777" w:rsidR="00C36006" w:rsidRDefault="00C36006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5B3E8F40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4603D938" w14:textId="77777777">
        <w:trPr>
          <w:trHeight w:val="419"/>
        </w:trPr>
        <w:tc>
          <w:tcPr>
            <w:tcW w:w="4630" w:type="dxa"/>
            <w:shd w:val="clear" w:color="auto" w:fill="B4C6E7"/>
            <w:vAlign w:val="center"/>
          </w:tcPr>
          <w:p w14:paraId="4C91ADCF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a) Capacidad de los recursos económicos</w:t>
            </w:r>
          </w:p>
        </w:tc>
        <w:tc>
          <w:tcPr>
            <w:tcW w:w="876" w:type="dxa"/>
            <w:shd w:val="clear" w:color="auto" w:fill="B4C6E7"/>
            <w:vAlign w:val="center"/>
          </w:tcPr>
          <w:p w14:paraId="0BC5CB4C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B4C6E7"/>
            <w:vAlign w:val="center"/>
          </w:tcPr>
          <w:p w14:paraId="3E14E811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4.50</w:t>
            </w:r>
          </w:p>
        </w:tc>
        <w:tc>
          <w:tcPr>
            <w:tcW w:w="876" w:type="dxa"/>
            <w:vAlign w:val="center"/>
          </w:tcPr>
          <w:p w14:paraId="4317BCA0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00AC27E9" w14:textId="77777777" w:rsidR="00C36006" w:rsidRDefault="00C36006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6783CAB1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63DCA36A" w14:textId="77777777">
        <w:tc>
          <w:tcPr>
            <w:tcW w:w="4630" w:type="dxa"/>
            <w:vAlign w:val="center"/>
          </w:tcPr>
          <w:p w14:paraId="1CB11462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2.b.1) Razón de Endeudamiento (Pasivo Total/Activo Total)</w:t>
            </w:r>
          </w:p>
        </w:tc>
        <w:tc>
          <w:tcPr>
            <w:tcW w:w="876" w:type="dxa"/>
            <w:vAlign w:val="center"/>
          </w:tcPr>
          <w:p w14:paraId="5067C1AD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377DEE07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752156C2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  <w:vMerge w:val="restart"/>
          </w:tcPr>
          <w:p w14:paraId="1B0A56FA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 base a la información en la declaración presentada ante el SAT correspondiente al ejercicio fiscal 2022, se verificará el resultado de las razones financieras anteriores.</w:t>
            </w:r>
          </w:p>
          <w:p w14:paraId="76B76A17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  <w:t>En caso de propuest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as conjuntas, los conceptos Contables de cada una de las razones financieras se acumularán para integrar en una sola cantidad lo que permitirá realizar la operación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correspondiente.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Ejemplo:</w:t>
            </w:r>
          </w:p>
          <w:p w14:paraId="756DFA2D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Activo de "A" = 100</w:t>
            </w:r>
          </w:p>
          <w:p w14:paraId="17237A13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Activo de "B" = 20</w:t>
            </w:r>
          </w:p>
          <w:p w14:paraId="470EE9C4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Activo Total= 120</w:t>
            </w:r>
          </w:p>
        </w:tc>
        <w:tc>
          <w:tcPr>
            <w:tcW w:w="2872" w:type="dxa"/>
            <w:vMerge w:val="restart"/>
          </w:tcPr>
          <w:p w14:paraId="222AED41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color w:val="0000FF"/>
                <w:highlight w:val="yellow"/>
              </w:rPr>
              <w:lastRenderedPageBreak/>
              <w:t>Los l</w:t>
            </w:r>
            <w:r>
              <w:rPr>
                <w:color w:val="0000FF"/>
                <w:highlight w:val="yellow"/>
              </w:rPr>
              <w:t>icitantes deberán presentar los cálculos anteriores elaborados por contador público registrado (CPR) por el SAT o por contador público certificado (CPC) por colegio de contadores públicos o institución certificadora o capacitadora. Deberá anexar copia simp</w:t>
            </w:r>
            <w:r>
              <w:rPr>
                <w:color w:val="0000FF"/>
                <w:highlight w:val="yellow"/>
              </w:rPr>
              <w:t xml:space="preserve">le de la </w:t>
            </w:r>
            <w:r>
              <w:rPr>
                <w:color w:val="0000FF"/>
                <w:highlight w:val="yellow"/>
              </w:rPr>
              <w:lastRenderedPageBreak/>
              <w:t xml:space="preserve">acreditación respectiva y copia simple de su cédula profesional. </w:t>
            </w:r>
            <w:r>
              <w:rPr>
                <w:b/>
                <w:color w:val="0000FF"/>
                <w:highlight w:val="yellow"/>
              </w:rPr>
              <w:t xml:space="preserve">La omisión de este requisito será motivo de </w:t>
            </w:r>
            <w:proofErr w:type="spellStart"/>
            <w:r>
              <w:rPr>
                <w:b/>
                <w:color w:val="0000FF"/>
                <w:highlight w:val="yellow"/>
              </w:rPr>
              <w:t>desechamiento</w:t>
            </w:r>
            <w:proofErr w:type="spellEnd"/>
            <w:r>
              <w:rPr>
                <w:b/>
                <w:color w:val="0000FF"/>
                <w:highlight w:val="yellow"/>
              </w:rPr>
              <w:t xml:space="preserve"> de la propuesta.</w:t>
            </w:r>
          </w:p>
        </w:tc>
      </w:tr>
      <w:tr w:rsidR="00C36006" w14:paraId="6ED6EA4D" w14:textId="77777777">
        <w:tc>
          <w:tcPr>
            <w:tcW w:w="4630" w:type="dxa"/>
            <w:vAlign w:val="center"/>
          </w:tcPr>
          <w:p w14:paraId="2275FA51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Mayor a 1.0</w:t>
            </w:r>
          </w:p>
        </w:tc>
        <w:tc>
          <w:tcPr>
            <w:tcW w:w="876" w:type="dxa"/>
            <w:vAlign w:val="center"/>
          </w:tcPr>
          <w:p w14:paraId="2310C2FB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5514CA95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19ACA733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2866" w:type="dxa"/>
            <w:vMerge/>
          </w:tcPr>
          <w:p w14:paraId="0F9706AE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2FE7E8B3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34E6CA5E" w14:textId="77777777">
        <w:tc>
          <w:tcPr>
            <w:tcW w:w="4630" w:type="dxa"/>
            <w:vAlign w:val="center"/>
          </w:tcPr>
          <w:p w14:paraId="45E76C8E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Entre 0.8 y 1.0</w:t>
            </w:r>
          </w:p>
        </w:tc>
        <w:tc>
          <w:tcPr>
            <w:tcW w:w="876" w:type="dxa"/>
            <w:vAlign w:val="center"/>
          </w:tcPr>
          <w:p w14:paraId="5A3C62AB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59A22737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3CC754CE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0.50</w:t>
            </w:r>
          </w:p>
        </w:tc>
        <w:tc>
          <w:tcPr>
            <w:tcW w:w="2866" w:type="dxa"/>
            <w:vMerge/>
          </w:tcPr>
          <w:p w14:paraId="460D24EC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014E5385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1A12CD88" w14:textId="77777777">
        <w:tc>
          <w:tcPr>
            <w:tcW w:w="4630" w:type="dxa"/>
            <w:vAlign w:val="center"/>
          </w:tcPr>
          <w:p w14:paraId="14EE42B5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Menor a 0.80 y 0.60</w:t>
            </w:r>
          </w:p>
        </w:tc>
        <w:tc>
          <w:tcPr>
            <w:tcW w:w="876" w:type="dxa"/>
            <w:vAlign w:val="center"/>
          </w:tcPr>
          <w:p w14:paraId="1381CE78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75DA8FF8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5CD21264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0.75</w:t>
            </w:r>
          </w:p>
        </w:tc>
        <w:tc>
          <w:tcPr>
            <w:tcW w:w="2866" w:type="dxa"/>
            <w:vMerge/>
          </w:tcPr>
          <w:p w14:paraId="02188124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011EEA65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430DE226" w14:textId="77777777">
        <w:tc>
          <w:tcPr>
            <w:tcW w:w="4630" w:type="dxa"/>
            <w:vAlign w:val="center"/>
          </w:tcPr>
          <w:p w14:paraId="5E63A4A7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Menor a 0.60</w:t>
            </w:r>
          </w:p>
        </w:tc>
        <w:tc>
          <w:tcPr>
            <w:tcW w:w="876" w:type="dxa"/>
            <w:vAlign w:val="center"/>
          </w:tcPr>
          <w:p w14:paraId="2FB087F9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225D1754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6854AA02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1.50</w:t>
            </w:r>
          </w:p>
        </w:tc>
        <w:tc>
          <w:tcPr>
            <w:tcW w:w="2866" w:type="dxa"/>
            <w:vMerge/>
          </w:tcPr>
          <w:p w14:paraId="130B0D49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2A0954FB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397EC678" w14:textId="77777777">
        <w:tc>
          <w:tcPr>
            <w:tcW w:w="4630" w:type="dxa"/>
            <w:vAlign w:val="center"/>
          </w:tcPr>
          <w:p w14:paraId="06A991CB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324ABEE3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7889CF65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59E65A17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14:paraId="751AFCB1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275D186D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4E19ED51" w14:textId="77777777">
        <w:tc>
          <w:tcPr>
            <w:tcW w:w="4630" w:type="dxa"/>
            <w:vAlign w:val="center"/>
          </w:tcPr>
          <w:p w14:paraId="4F90BE43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2.b.2) Razón de Liquidez [(Activo Circulante-Inventarios)]/Pasivo Circulante)</w:t>
            </w:r>
          </w:p>
        </w:tc>
        <w:tc>
          <w:tcPr>
            <w:tcW w:w="876" w:type="dxa"/>
            <w:vAlign w:val="center"/>
          </w:tcPr>
          <w:p w14:paraId="7EDFF3EB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709D6791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619B26C7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14:paraId="182B78F0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56CB3E17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7FAF0013" w14:textId="77777777">
        <w:tc>
          <w:tcPr>
            <w:tcW w:w="4630" w:type="dxa"/>
            <w:vAlign w:val="center"/>
          </w:tcPr>
          <w:p w14:paraId="53B22B05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Menor a 1.0 veces</w:t>
            </w:r>
          </w:p>
        </w:tc>
        <w:tc>
          <w:tcPr>
            <w:tcW w:w="876" w:type="dxa"/>
            <w:vAlign w:val="center"/>
          </w:tcPr>
          <w:p w14:paraId="75293C8C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4A04CFFA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35AB933F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2866" w:type="dxa"/>
            <w:vMerge/>
          </w:tcPr>
          <w:p w14:paraId="123CA12B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3AFFBAD3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52100193" w14:textId="77777777">
        <w:tc>
          <w:tcPr>
            <w:tcW w:w="4630" w:type="dxa"/>
            <w:vAlign w:val="center"/>
          </w:tcPr>
          <w:p w14:paraId="77A2C76B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Entre 1.0 y menor a 1.3 veces</w:t>
            </w:r>
          </w:p>
        </w:tc>
        <w:tc>
          <w:tcPr>
            <w:tcW w:w="876" w:type="dxa"/>
            <w:vAlign w:val="center"/>
          </w:tcPr>
          <w:p w14:paraId="3AC95114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583833D2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7F28EB08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0.50</w:t>
            </w:r>
          </w:p>
        </w:tc>
        <w:tc>
          <w:tcPr>
            <w:tcW w:w="2866" w:type="dxa"/>
            <w:vMerge/>
          </w:tcPr>
          <w:p w14:paraId="5FCD99C0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6D9040BA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7E63AAA2" w14:textId="77777777">
        <w:tc>
          <w:tcPr>
            <w:tcW w:w="4630" w:type="dxa"/>
            <w:vAlign w:val="center"/>
          </w:tcPr>
          <w:p w14:paraId="4B1954B8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Entre 1.3 y menor a 1.6 veces</w:t>
            </w:r>
          </w:p>
        </w:tc>
        <w:tc>
          <w:tcPr>
            <w:tcW w:w="876" w:type="dxa"/>
            <w:vAlign w:val="center"/>
          </w:tcPr>
          <w:p w14:paraId="25D3FB66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506048C0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18D3DFA5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0.75</w:t>
            </w:r>
          </w:p>
        </w:tc>
        <w:tc>
          <w:tcPr>
            <w:tcW w:w="2866" w:type="dxa"/>
            <w:vMerge/>
          </w:tcPr>
          <w:p w14:paraId="13377404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516A8456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2BFF17D1" w14:textId="77777777">
        <w:tc>
          <w:tcPr>
            <w:tcW w:w="4630" w:type="dxa"/>
            <w:vAlign w:val="center"/>
          </w:tcPr>
          <w:p w14:paraId="50960F6C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Mayor a 1.6 veces</w:t>
            </w:r>
          </w:p>
        </w:tc>
        <w:tc>
          <w:tcPr>
            <w:tcW w:w="876" w:type="dxa"/>
            <w:vAlign w:val="center"/>
          </w:tcPr>
          <w:p w14:paraId="27DA84C4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05242794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570EFA1C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1.50</w:t>
            </w:r>
          </w:p>
        </w:tc>
        <w:tc>
          <w:tcPr>
            <w:tcW w:w="2866" w:type="dxa"/>
            <w:vMerge/>
          </w:tcPr>
          <w:p w14:paraId="749DD77D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6660D603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34648B13" w14:textId="77777777">
        <w:tc>
          <w:tcPr>
            <w:tcW w:w="4630" w:type="dxa"/>
            <w:vAlign w:val="center"/>
          </w:tcPr>
          <w:p w14:paraId="744187E3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1106FCF0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54224533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41C59057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14:paraId="533F3923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3B7FE442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2D2CD78C" w14:textId="77777777">
        <w:tc>
          <w:tcPr>
            <w:tcW w:w="4630" w:type="dxa"/>
            <w:vAlign w:val="center"/>
          </w:tcPr>
          <w:p w14:paraId="10381C3D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2.b.3) Razón de Solvencia (Activo Total/Pasivo Total)</w:t>
            </w:r>
          </w:p>
        </w:tc>
        <w:tc>
          <w:tcPr>
            <w:tcW w:w="876" w:type="dxa"/>
            <w:vAlign w:val="center"/>
          </w:tcPr>
          <w:p w14:paraId="53A01CD0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407E2A6F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432EBA1E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14:paraId="72A6E9E9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086887C2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3E7C0EBB" w14:textId="77777777">
        <w:tc>
          <w:tcPr>
            <w:tcW w:w="4630" w:type="dxa"/>
            <w:vAlign w:val="center"/>
          </w:tcPr>
          <w:p w14:paraId="2C55E6EF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Menor a 1.0 veces</w:t>
            </w:r>
          </w:p>
        </w:tc>
        <w:tc>
          <w:tcPr>
            <w:tcW w:w="876" w:type="dxa"/>
            <w:vAlign w:val="center"/>
          </w:tcPr>
          <w:p w14:paraId="768926D4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06A38237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49C71A5F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2866" w:type="dxa"/>
            <w:vMerge/>
          </w:tcPr>
          <w:p w14:paraId="764B96A9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4CDFBDAA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7F60AB59" w14:textId="77777777">
        <w:tc>
          <w:tcPr>
            <w:tcW w:w="4630" w:type="dxa"/>
            <w:vAlign w:val="center"/>
          </w:tcPr>
          <w:p w14:paraId="384DEBF5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Entre 1.0 y menor a 1.3 veces</w:t>
            </w:r>
          </w:p>
        </w:tc>
        <w:tc>
          <w:tcPr>
            <w:tcW w:w="876" w:type="dxa"/>
            <w:vAlign w:val="center"/>
          </w:tcPr>
          <w:p w14:paraId="2061EF8C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682F83A8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01DAADE9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0.50</w:t>
            </w:r>
          </w:p>
        </w:tc>
        <w:tc>
          <w:tcPr>
            <w:tcW w:w="2866" w:type="dxa"/>
            <w:vMerge/>
          </w:tcPr>
          <w:p w14:paraId="3D4E6A02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0445A892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11497F03" w14:textId="77777777">
        <w:tc>
          <w:tcPr>
            <w:tcW w:w="4630" w:type="dxa"/>
            <w:vAlign w:val="center"/>
          </w:tcPr>
          <w:p w14:paraId="3A9A6C05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Entre 1.3 y menor a 1.6 veces</w:t>
            </w:r>
          </w:p>
        </w:tc>
        <w:tc>
          <w:tcPr>
            <w:tcW w:w="876" w:type="dxa"/>
            <w:vAlign w:val="center"/>
          </w:tcPr>
          <w:p w14:paraId="512ECADD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0B297254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5013C586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0.75</w:t>
            </w:r>
          </w:p>
        </w:tc>
        <w:tc>
          <w:tcPr>
            <w:tcW w:w="2866" w:type="dxa"/>
            <w:vMerge/>
          </w:tcPr>
          <w:p w14:paraId="218D8AAF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4E0E2FB8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1FE44D8D" w14:textId="77777777">
        <w:tc>
          <w:tcPr>
            <w:tcW w:w="4630" w:type="dxa"/>
            <w:vAlign w:val="center"/>
          </w:tcPr>
          <w:p w14:paraId="4B9A4F69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Mayor a 1.6 veces</w:t>
            </w:r>
          </w:p>
        </w:tc>
        <w:tc>
          <w:tcPr>
            <w:tcW w:w="876" w:type="dxa"/>
            <w:vAlign w:val="center"/>
          </w:tcPr>
          <w:p w14:paraId="79E54742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6BEBA031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496D6353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1.50</w:t>
            </w:r>
          </w:p>
        </w:tc>
        <w:tc>
          <w:tcPr>
            <w:tcW w:w="2866" w:type="dxa"/>
            <w:vMerge/>
          </w:tcPr>
          <w:p w14:paraId="048833CF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783838B4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132BE0F7" w14:textId="77777777">
        <w:tc>
          <w:tcPr>
            <w:tcW w:w="4630" w:type="dxa"/>
            <w:shd w:val="clear" w:color="auto" w:fill="B4C6E7"/>
            <w:vAlign w:val="center"/>
          </w:tcPr>
          <w:p w14:paraId="147FCCF4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b) Capacidad de los recursos técnicos del personal responsable del Proyecto</w:t>
            </w:r>
          </w:p>
        </w:tc>
        <w:tc>
          <w:tcPr>
            <w:tcW w:w="876" w:type="dxa"/>
            <w:shd w:val="clear" w:color="auto" w:fill="B4C6E7"/>
            <w:vAlign w:val="center"/>
          </w:tcPr>
          <w:p w14:paraId="05E65EFF" w14:textId="77777777" w:rsidR="00C36006" w:rsidRDefault="00C360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B4C6E7"/>
            <w:vAlign w:val="center"/>
          </w:tcPr>
          <w:p w14:paraId="71D71282" w14:textId="77777777" w:rsidR="00C36006" w:rsidRDefault="00DE7C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7.00</w:t>
            </w:r>
          </w:p>
        </w:tc>
        <w:tc>
          <w:tcPr>
            <w:tcW w:w="876" w:type="dxa"/>
            <w:vAlign w:val="center"/>
          </w:tcPr>
          <w:p w14:paraId="62EDF611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5E05D94B" w14:textId="77777777" w:rsidR="00C36006" w:rsidRDefault="00C36006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216DFA66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48E72070" w14:textId="77777777">
        <w:trPr>
          <w:trHeight w:val="785"/>
        </w:trPr>
        <w:tc>
          <w:tcPr>
            <w:tcW w:w="4630" w:type="dxa"/>
            <w:vAlign w:val="center"/>
          </w:tcPr>
          <w:p w14:paraId="15622944" w14:textId="77777777" w:rsidR="00C36006" w:rsidRDefault="00DE7C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Líder de Proyecto / Project Manager</w:t>
            </w:r>
          </w:p>
        </w:tc>
        <w:tc>
          <w:tcPr>
            <w:tcW w:w="876" w:type="dxa"/>
            <w:vAlign w:val="center"/>
          </w:tcPr>
          <w:p w14:paraId="71D5DEC1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34CF9623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1ABF98A8" w14:textId="77777777" w:rsidR="00C36006" w:rsidRDefault="00DE7C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2.00</w:t>
            </w:r>
          </w:p>
        </w:tc>
        <w:tc>
          <w:tcPr>
            <w:tcW w:w="2866" w:type="dxa"/>
            <w:vMerge w:val="restart"/>
          </w:tcPr>
          <w:p w14:paraId="435013A3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 base en los Anexos 15, 15Bis y 15Ter, además de las certificaciones y/o acreditaciones requeridas, se verificará que para cada candidato propuesto se cumplan con las capacidades técnicas de este personal</w:t>
            </w:r>
          </w:p>
        </w:tc>
        <w:tc>
          <w:tcPr>
            <w:tcW w:w="2872" w:type="dxa"/>
            <w:vMerge w:val="restart"/>
          </w:tcPr>
          <w:p w14:paraId="720E2D4D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a) Anexo 15 "Requisitos del Personal Técnico res</w:t>
            </w:r>
            <w:r>
              <w:rPr>
                <w:rFonts w:ascii="Arial" w:eastAsia="Arial" w:hAnsi="Arial" w:cs="Arial"/>
                <w:sz w:val="18"/>
                <w:szCs w:val="18"/>
              </w:rPr>
              <w:t>ponsable del proyecto"</w:t>
            </w:r>
          </w:p>
          <w:p w14:paraId="24ECE20E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  <w:t>b) Anexo 15Bis "Relación del Personal Técnico responsable del proyecto"</w:t>
            </w:r>
          </w:p>
          <w:p w14:paraId="2EA8E8F6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  <w:t>c) Anexo 15Ter "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Curriculum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Vitae del personal técnico" para cada uno de los candidatos.</w:t>
            </w:r>
          </w:p>
          <w:p w14:paraId="20FDEFD9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  <w:t>d) Certificaciones con la que se acredite la capacidad técnica de cada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uno de los candidatos</w:t>
            </w:r>
          </w:p>
        </w:tc>
      </w:tr>
      <w:tr w:rsidR="00C36006" w14:paraId="0D6C6218" w14:textId="77777777">
        <w:trPr>
          <w:trHeight w:val="710"/>
        </w:trPr>
        <w:tc>
          <w:tcPr>
            <w:tcW w:w="4630" w:type="dxa"/>
            <w:vAlign w:val="center"/>
          </w:tcPr>
          <w:p w14:paraId="65D442E6" w14:textId="77777777" w:rsidR="00C36006" w:rsidRDefault="00DE7C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Gerente de Proyecto</w:t>
            </w:r>
          </w:p>
        </w:tc>
        <w:tc>
          <w:tcPr>
            <w:tcW w:w="876" w:type="dxa"/>
            <w:vAlign w:val="center"/>
          </w:tcPr>
          <w:p w14:paraId="1B176612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6BB38552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610E9140" w14:textId="77777777" w:rsidR="00C36006" w:rsidRDefault="00DE7C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1.50</w:t>
            </w:r>
          </w:p>
        </w:tc>
        <w:tc>
          <w:tcPr>
            <w:tcW w:w="2866" w:type="dxa"/>
            <w:vMerge/>
          </w:tcPr>
          <w:p w14:paraId="06E724D6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14:paraId="6C7CDE63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36006" w14:paraId="586D50D9" w14:textId="77777777">
        <w:trPr>
          <w:trHeight w:val="710"/>
        </w:trPr>
        <w:tc>
          <w:tcPr>
            <w:tcW w:w="4630" w:type="dxa"/>
            <w:vAlign w:val="center"/>
          </w:tcPr>
          <w:p w14:paraId="11FBFC60" w14:textId="77777777" w:rsidR="00C36006" w:rsidRDefault="00DE7C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Ingeniero de Implementación</w:t>
            </w:r>
          </w:p>
        </w:tc>
        <w:tc>
          <w:tcPr>
            <w:tcW w:w="876" w:type="dxa"/>
            <w:vAlign w:val="center"/>
          </w:tcPr>
          <w:p w14:paraId="0B0DB78F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2847A3C5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5F628698" w14:textId="77777777" w:rsidR="00C36006" w:rsidRDefault="00DE7C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1.50</w:t>
            </w:r>
          </w:p>
        </w:tc>
        <w:tc>
          <w:tcPr>
            <w:tcW w:w="2866" w:type="dxa"/>
            <w:vMerge/>
          </w:tcPr>
          <w:p w14:paraId="61D260BD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14:paraId="5ED62599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36006" w14:paraId="6DE62E90" w14:textId="77777777">
        <w:trPr>
          <w:trHeight w:val="343"/>
        </w:trPr>
        <w:tc>
          <w:tcPr>
            <w:tcW w:w="4630" w:type="dxa"/>
            <w:vAlign w:val="center"/>
          </w:tcPr>
          <w:p w14:paraId="74C36EBE" w14:textId="77777777" w:rsidR="00C36006" w:rsidRDefault="00DE7C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Responsable Técnico</w:t>
            </w:r>
          </w:p>
        </w:tc>
        <w:tc>
          <w:tcPr>
            <w:tcW w:w="876" w:type="dxa"/>
            <w:vAlign w:val="center"/>
          </w:tcPr>
          <w:p w14:paraId="087C6E08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2895D7E3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1787F509" w14:textId="77777777" w:rsidR="00C36006" w:rsidRDefault="00DE7C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1.00</w:t>
            </w:r>
          </w:p>
        </w:tc>
        <w:tc>
          <w:tcPr>
            <w:tcW w:w="2866" w:type="dxa"/>
            <w:vMerge/>
          </w:tcPr>
          <w:p w14:paraId="55D01E61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72" w:type="dxa"/>
            <w:vMerge/>
          </w:tcPr>
          <w:p w14:paraId="2C2A4D5A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36006" w14:paraId="33BB4A4B" w14:textId="77777777">
        <w:trPr>
          <w:trHeight w:val="343"/>
        </w:trPr>
        <w:tc>
          <w:tcPr>
            <w:tcW w:w="4630" w:type="dxa"/>
            <w:vAlign w:val="center"/>
          </w:tcPr>
          <w:p w14:paraId="32954559" w14:textId="77777777" w:rsidR="00C36006" w:rsidRDefault="00DE7C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Técnico Operativo</w:t>
            </w:r>
          </w:p>
        </w:tc>
        <w:tc>
          <w:tcPr>
            <w:tcW w:w="876" w:type="dxa"/>
            <w:vAlign w:val="center"/>
          </w:tcPr>
          <w:p w14:paraId="239224B3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3896B7CD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091605F9" w14:textId="77777777" w:rsidR="00C36006" w:rsidRDefault="00DE7C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1.00</w:t>
            </w:r>
          </w:p>
        </w:tc>
        <w:tc>
          <w:tcPr>
            <w:tcW w:w="2866" w:type="dxa"/>
          </w:tcPr>
          <w:p w14:paraId="2CEFD469" w14:textId="77777777" w:rsidR="00C36006" w:rsidRDefault="00C36006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07B48768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1B299E0D" w14:textId="77777777">
        <w:trPr>
          <w:trHeight w:val="848"/>
        </w:trPr>
        <w:tc>
          <w:tcPr>
            <w:tcW w:w="4630" w:type="dxa"/>
            <w:shd w:val="clear" w:color="auto" w:fill="B4C6E7"/>
            <w:vAlign w:val="center"/>
          </w:tcPr>
          <w:p w14:paraId="331DEADA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c) Participación de discapacitados en la planta laboral del licitante</w:t>
            </w:r>
          </w:p>
        </w:tc>
        <w:tc>
          <w:tcPr>
            <w:tcW w:w="876" w:type="dxa"/>
            <w:shd w:val="clear" w:color="auto" w:fill="B4C6E7"/>
            <w:vAlign w:val="center"/>
          </w:tcPr>
          <w:p w14:paraId="1DC76B3D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B4C6E7"/>
            <w:vAlign w:val="center"/>
          </w:tcPr>
          <w:p w14:paraId="0669C5ED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0.75</w:t>
            </w:r>
          </w:p>
        </w:tc>
        <w:tc>
          <w:tcPr>
            <w:tcW w:w="876" w:type="dxa"/>
            <w:vAlign w:val="center"/>
          </w:tcPr>
          <w:p w14:paraId="22DAC282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3D64AB8D" w14:textId="77777777" w:rsidR="00C36006" w:rsidRDefault="00C36006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5A160E26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3F8E8EE6" w14:textId="77777777">
        <w:tc>
          <w:tcPr>
            <w:tcW w:w="4630" w:type="dxa"/>
          </w:tcPr>
          <w:p w14:paraId="26A10ED3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Acreditación por parte del licitante de que en su planta laboral se encuentran trabajando personas con alguna condición de discapacidad y que represente al menos el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5% debidamente inscritos en el régimen obligatorio del IMSS con dicha condición.</w:t>
            </w:r>
          </w:p>
        </w:tc>
        <w:tc>
          <w:tcPr>
            <w:tcW w:w="876" w:type="dxa"/>
            <w:vAlign w:val="center"/>
          </w:tcPr>
          <w:p w14:paraId="0BC26DAD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3CF64217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4E5247B1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0.75</w:t>
            </w:r>
          </w:p>
        </w:tc>
        <w:tc>
          <w:tcPr>
            <w:tcW w:w="2866" w:type="dxa"/>
          </w:tcPr>
          <w:p w14:paraId="45953B40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revisará la debida presentación del Anexo 16 "Relación de personas con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alguna discapacidad", las constancias de inscripción en el régimen obligatorio del IMSS de las personas que tengan la condición de discapacidad con una antigüedad no menor a 6 meses y q</w:t>
            </w:r>
            <w:r>
              <w:rPr>
                <w:rFonts w:ascii="Arial" w:eastAsia="Arial" w:hAnsi="Arial" w:cs="Arial"/>
                <w:sz w:val="18"/>
                <w:szCs w:val="18"/>
              </w:rPr>
              <w:t>ue el total de personas con esta condición representen al menos el 5% de su planta de empleados.</w:t>
            </w:r>
          </w:p>
        </w:tc>
        <w:tc>
          <w:tcPr>
            <w:tcW w:w="2872" w:type="dxa"/>
          </w:tcPr>
          <w:p w14:paraId="090ED9F3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a) Anexo 16</w:t>
            </w:r>
          </w:p>
          <w:p w14:paraId="19CBEEA2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b) Constancias de inscripción en el régimen obligatorio del IMSS. </w:t>
            </w:r>
          </w:p>
        </w:tc>
      </w:tr>
      <w:tr w:rsidR="00C36006" w14:paraId="444AA8AA" w14:textId="77777777">
        <w:trPr>
          <w:trHeight w:val="535"/>
        </w:trPr>
        <w:tc>
          <w:tcPr>
            <w:tcW w:w="4630" w:type="dxa"/>
            <w:shd w:val="clear" w:color="auto" w:fill="B4C6E7"/>
            <w:vAlign w:val="center"/>
          </w:tcPr>
          <w:p w14:paraId="5B0CE36C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d) Participación de MIPYMES que produzcan bienes con innovación tecnológica</w:t>
            </w:r>
          </w:p>
        </w:tc>
        <w:tc>
          <w:tcPr>
            <w:tcW w:w="876" w:type="dxa"/>
            <w:shd w:val="clear" w:color="auto" w:fill="B4C6E7"/>
            <w:vAlign w:val="center"/>
          </w:tcPr>
          <w:p w14:paraId="187D8638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shd w:val="clear" w:color="auto" w:fill="B4C6E7"/>
            <w:vAlign w:val="center"/>
          </w:tcPr>
          <w:p w14:paraId="2292DFF9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0.75</w:t>
            </w:r>
          </w:p>
        </w:tc>
        <w:tc>
          <w:tcPr>
            <w:tcW w:w="876" w:type="dxa"/>
            <w:vAlign w:val="center"/>
          </w:tcPr>
          <w:p w14:paraId="77A70DD3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866" w:type="dxa"/>
          </w:tcPr>
          <w:p w14:paraId="5ECA4499" w14:textId="77777777" w:rsidR="00C36006" w:rsidRDefault="00C360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10B67F9F" w14:textId="77777777" w:rsidR="00C36006" w:rsidRDefault="00C36006">
            <w:pPr>
              <w:jc w:val="both"/>
              <w:rPr>
                <w:sz w:val="24"/>
                <w:szCs w:val="24"/>
              </w:rPr>
            </w:pPr>
          </w:p>
        </w:tc>
      </w:tr>
      <w:tr w:rsidR="00C36006" w14:paraId="39D2A7E5" w14:textId="77777777">
        <w:tc>
          <w:tcPr>
            <w:tcW w:w="4630" w:type="dxa"/>
          </w:tcPr>
          <w:p w14:paraId="7F355A8B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Bienes con innovación tecnológica que produzcan la MIPYMES que participen en la licitación.</w:t>
            </w:r>
          </w:p>
        </w:tc>
        <w:tc>
          <w:tcPr>
            <w:tcW w:w="876" w:type="dxa"/>
            <w:vAlign w:val="center"/>
          </w:tcPr>
          <w:p w14:paraId="3CDF9011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67A6A288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7EB62ABF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0.75</w:t>
            </w:r>
          </w:p>
        </w:tc>
        <w:tc>
          <w:tcPr>
            <w:tcW w:w="2866" w:type="dxa"/>
          </w:tcPr>
          <w:p w14:paraId="2D92DE72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 revisarán que las constancias que presenten las MIPYMES sean expedidas por autoridad competente y con una fecha de expedición no mayor a los cinco años </w:t>
            </w:r>
            <w:r>
              <w:rPr>
                <w:rFonts w:ascii="Arial" w:eastAsia="Arial" w:hAnsi="Arial" w:cs="Arial"/>
                <w:sz w:val="18"/>
                <w:szCs w:val="18"/>
              </w:rPr>
              <w:t>previos</w:t>
            </w:r>
          </w:p>
        </w:tc>
        <w:tc>
          <w:tcPr>
            <w:tcW w:w="2872" w:type="dxa"/>
          </w:tcPr>
          <w:p w14:paraId="766C7508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Constancias de propiedad industrial sobre los bienes que oferte en la licitación, las que no podrán tener una expedición mayor a cinco años. </w:t>
            </w:r>
          </w:p>
        </w:tc>
      </w:tr>
      <w:tr w:rsidR="00C36006" w14:paraId="44E7C682" w14:textId="77777777">
        <w:trPr>
          <w:trHeight w:val="603"/>
        </w:trPr>
        <w:tc>
          <w:tcPr>
            <w:tcW w:w="4630" w:type="dxa"/>
            <w:shd w:val="clear" w:color="auto" w:fill="B4C6E7"/>
            <w:vAlign w:val="center"/>
          </w:tcPr>
          <w:p w14:paraId="617FDCEC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e) Aplicación de políticas y prácticas de igualdad de género</w:t>
            </w:r>
          </w:p>
        </w:tc>
        <w:tc>
          <w:tcPr>
            <w:tcW w:w="876" w:type="dxa"/>
            <w:shd w:val="clear" w:color="auto" w:fill="B4C6E7"/>
            <w:vAlign w:val="center"/>
          </w:tcPr>
          <w:p w14:paraId="014B36AF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B4C6E7"/>
            <w:vAlign w:val="center"/>
          </w:tcPr>
          <w:p w14:paraId="3D7D8F19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0.50</w:t>
            </w:r>
          </w:p>
        </w:tc>
        <w:tc>
          <w:tcPr>
            <w:tcW w:w="876" w:type="dxa"/>
            <w:vAlign w:val="center"/>
          </w:tcPr>
          <w:p w14:paraId="14E77C6A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0F9CB4A5" w14:textId="77777777" w:rsidR="00C36006" w:rsidRDefault="00C36006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09CAD205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643581CC" w14:textId="77777777">
        <w:tc>
          <w:tcPr>
            <w:tcW w:w="4630" w:type="dxa"/>
            <w:shd w:val="clear" w:color="auto" w:fill="auto"/>
          </w:tcPr>
          <w:p w14:paraId="0AB74804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 certificaciones que haya instrumentado políticas y prácticas de igualdad de género.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4526C50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59120F01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24D68051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0.50</w:t>
            </w:r>
          </w:p>
        </w:tc>
        <w:tc>
          <w:tcPr>
            <w:tcW w:w="2866" w:type="dxa"/>
          </w:tcPr>
          <w:p w14:paraId="54056CEE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 revisará que el licitante haya instrumentado estas políticas y prácticas a su planta de laboral y cuente con las certificaciones correspondientes</w:t>
            </w:r>
          </w:p>
        </w:tc>
        <w:tc>
          <w:tcPr>
            <w:tcW w:w="2872" w:type="dxa"/>
          </w:tcPr>
          <w:p w14:paraId="6F30C791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Certificación correspondiente emitida por las autoridades y organismos facultados para tal efecto.</w:t>
            </w:r>
          </w:p>
          <w:p w14:paraId="3D64EF1A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(Art. 33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quinto párrafo LAASSP Hidalgo)</w:t>
            </w:r>
          </w:p>
        </w:tc>
      </w:tr>
      <w:tr w:rsidR="00C36006" w14:paraId="7521F0AD" w14:textId="77777777">
        <w:tc>
          <w:tcPr>
            <w:tcW w:w="4630" w:type="dxa"/>
            <w:shd w:val="clear" w:color="auto" w:fill="B4C6E7"/>
            <w:vAlign w:val="center"/>
          </w:tcPr>
          <w:p w14:paraId="73C168A4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f) Servicios adicionales que el licitante puede ofrecer para mantener los bienes en condiciones óptimas</w:t>
            </w:r>
          </w:p>
        </w:tc>
        <w:tc>
          <w:tcPr>
            <w:tcW w:w="876" w:type="dxa"/>
            <w:shd w:val="clear" w:color="auto" w:fill="B4C6E7"/>
            <w:vAlign w:val="center"/>
          </w:tcPr>
          <w:p w14:paraId="5DD84D3E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B4C6E7"/>
            <w:vAlign w:val="center"/>
          </w:tcPr>
          <w:p w14:paraId="4E18327E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1.00</w:t>
            </w:r>
          </w:p>
        </w:tc>
        <w:tc>
          <w:tcPr>
            <w:tcW w:w="876" w:type="dxa"/>
            <w:vAlign w:val="center"/>
          </w:tcPr>
          <w:p w14:paraId="1155E5FE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2764E910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2872" w:type="dxa"/>
          </w:tcPr>
          <w:p w14:paraId="654DCF98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</w:tr>
      <w:tr w:rsidR="00C36006" w14:paraId="0B6000D6" w14:textId="77777777">
        <w:trPr>
          <w:trHeight w:val="1418"/>
        </w:trPr>
        <w:tc>
          <w:tcPr>
            <w:tcW w:w="4630" w:type="dxa"/>
            <w:vAlign w:val="center"/>
          </w:tcPr>
          <w:p w14:paraId="321B23B8" w14:textId="77777777" w:rsidR="00C36006" w:rsidRDefault="00DE7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Garantía por parte del licitante de la solución brindada al menos por un año a partir de la recepción de los componentes para la Adquisición de equipo de telecomunicación de la Dirección de Información. Esta garantía de funcionalidad será adicional a las 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arantías de los fabricantes y deberá ser por cuenta propia del licitante</w:t>
            </w:r>
          </w:p>
        </w:tc>
        <w:tc>
          <w:tcPr>
            <w:tcW w:w="876" w:type="dxa"/>
            <w:vAlign w:val="center"/>
          </w:tcPr>
          <w:p w14:paraId="563621E2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75BEC559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32A5D6E7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1.00</w:t>
            </w:r>
          </w:p>
        </w:tc>
        <w:tc>
          <w:tcPr>
            <w:tcW w:w="2866" w:type="dxa"/>
          </w:tcPr>
          <w:p w14:paraId="1F32213B" w14:textId="77777777" w:rsidR="00C36006" w:rsidRDefault="00DE7C06">
            <w:pPr>
              <w:jc w:val="both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 verificará que el licitante ofrezca por cuenta propia el período de garantía un año contado a partir de la recepción de los componentes para la Adquisición de equipo de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tele</w:t>
            </w:r>
            <w:r>
              <w:rPr>
                <w:rFonts w:ascii="Arial" w:eastAsia="Arial" w:hAnsi="Arial" w:cs="Arial"/>
                <w:sz w:val="18"/>
                <w:szCs w:val="18"/>
              </w:rPr>
              <w:t>comunicación de la Dirección de Información</w:t>
            </w:r>
            <w:r>
              <w:rPr>
                <w:sz w:val="18"/>
                <w:szCs w:val="18"/>
              </w:rPr>
              <w:t xml:space="preserve">  </w:t>
            </w:r>
          </w:p>
          <w:p w14:paraId="61318895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72" w:type="dxa"/>
          </w:tcPr>
          <w:p w14:paraId="4451A627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Carta de garantía de funcionalidad de la Adquisición de equipo de telecomunicación de la Dirección de Información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por un año emitida por el licitante </w:t>
            </w:r>
          </w:p>
        </w:tc>
      </w:tr>
      <w:tr w:rsidR="00C36006" w14:paraId="78C989EC" w14:textId="77777777">
        <w:tc>
          <w:tcPr>
            <w:tcW w:w="4630" w:type="dxa"/>
            <w:shd w:val="clear" w:color="auto" w:fill="B4C6E7"/>
            <w:vAlign w:val="center"/>
          </w:tcPr>
          <w:p w14:paraId="7D0CBCF9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FF"/>
                <w:sz w:val="18"/>
                <w:szCs w:val="18"/>
                <w:highlight w:val="yellow"/>
              </w:rPr>
              <w:t xml:space="preserve">g)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Propuesta de trabajo calendarizada para la ejecución de los trabajos</w:t>
            </w:r>
          </w:p>
        </w:tc>
        <w:tc>
          <w:tcPr>
            <w:tcW w:w="876" w:type="dxa"/>
            <w:shd w:val="clear" w:color="auto" w:fill="B4C6E7"/>
            <w:vAlign w:val="center"/>
          </w:tcPr>
          <w:p w14:paraId="6CBA953D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B4C6E7"/>
            <w:vAlign w:val="center"/>
          </w:tcPr>
          <w:p w14:paraId="4CFC3DDF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0.50</w:t>
            </w:r>
          </w:p>
        </w:tc>
        <w:tc>
          <w:tcPr>
            <w:tcW w:w="876" w:type="dxa"/>
            <w:vAlign w:val="center"/>
          </w:tcPr>
          <w:p w14:paraId="03DE5F78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05012EB4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2872" w:type="dxa"/>
          </w:tcPr>
          <w:p w14:paraId="19695409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</w:tr>
      <w:tr w:rsidR="00C36006" w14:paraId="2021DE96" w14:textId="77777777">
        <w:tc>
          <w:tcPr>
            <w:tcW w:w="4630" w:type="dxa"/>
            <w:vAlign w:val="center"/>
          </w:tcPr>
          <w:p w14:paraId="66BD2CD3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Calendario de trabajo</w:t>
            </w:r>
          </w:p>
        </w:tc>
        <w:tc>
          <w:tcPr>
            <w:tcW w:w="876" w:type="dxa"/>
            <w:vAlign w:val="center"/>
          </w:tcPr>
          <w:p w14:paraId="026D91DE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4081A4C0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489A2EF2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0.50</w:t>
            </w:r>
          </w:p>
        </w:tc>
        <w:tc>
          <w:tcPr>
            <w:tcW w:w="2866" w:type="dxa"/>
          </w:tcPr>
          <w:p w14:paraId="5E07D88C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 analizará la secuencia lógica de las actividades programadas para el cumplimiento de obligaciones que deriven de la contratación.</w:t>
            </w:r>
          </w:p>
          <w:p w14:paraId="6E0B5C81" w14:textId="77777777" w:rsidR="00C36006" w:rsidRDefault="00C360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44E8C569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El licitante deberá presentar en diagrama de Gantt las actividades de su propuesta de trabajo que le permitan cumplir con </w:t>
            </w:r>
            <w:r>
              <w:rPr>
                <w:rFonts w:ascii="Arial" w:eastAsia="Arial" w:hAnsi="Arial" w:cs="Arial"/>
                <w:sz w:val="18"/>
                <w:szCs w:val="18"/>
              </w:rPr>
              <w:t>las obligaciones contractuales.</w:t>
            </w:r>
          </w:p>
          <w:p w14:paraId="30EA336C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3C38DC1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programa de trabajo será de utilidad para verificar los avances en el cumplimiento de las obligaciones una vez asignado el contrato.</w:t>
            </w:r>
          </w:p>
        </w:tc>
      </w:tr>
      <w:tr w:rsidR="00C36006" w14:paraId="0EF92DB0" w14:textId="77777777">
        <w:tc>
          <w:tcPr>
            <w:tcW w:w="12996" w:type="dxa"/>
            <w:gridSpan w:val="6"/>
          </w:tcPr>
          <w:p w14:paraId="4E64E02E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0AABA471" w14:textId="77777777">
        <w:tc>
          <w:tcPr>
            <w:tcW w:w="4630" w:type="dxa"/>
            <w:shd w:val="clear" w:color="auto" w:fill="FFFF00"/>
            <w:vAlign w:val="center"/>
          </w:tcPr>
          <w:p w14:paraId="085A7EC6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3. EXPERIENCIA Y ESPECIALIDAD DEL LICITANTE</w:t>
            </w:r>
          </w:p>
        </w:tc>
        <w:tc>
          <w:tcPr>
            <w:tcW w:w="876" w:type="dxa"/>
            <w:shd w:val="clear" w:color="auto" w:fill="FFFF00"/>
            <w:vAlign w:val="center"/>
          </w:tcPr>
          <w:p w14:paraId="12BE307F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7.50</w:t>
            </w:r>
          </w:p>
        </w:tc>
        <w:tc>
          <w:tcPr>
            <w:tcW w:w="876" w:type="dxa"/>
            <w:shd w:val="clear" w:color="auto" w:fill="FFC000"/>
            <w:vAlign w:val="center"/>
          </w:tcPr>
          <w:p w14:paraId="25574551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200AEB5A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5DF394A4" w14:textId="77777777" w:rsidR="00C36006" w:rsidRDefault="00C36006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649A3337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389EABDE" w14:textId="77777777">
        <w:trPr>
          <w:trHeight w:val="781"/>
        </w:trPr>
        <w:tc>
          <w:tcPr>
            <w:tcW w:w="4630" w:type="dxa"/>
            <w:shd w:val="clear" w:color="auto" w:fill="B4C6E7"/>
            <w:vAlign w:val="center"/>
          </w:tcPr>
          <w:p w14:paraId="75D04642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a) Experiencia (mayor tiempo) suministrando bienes con características similares a los requeridos por la UAEH</w:t>
            </w:r>
          </w:p>
        </w:tc>
        <w:tc>
          <w:tcPr>
            <w:tcW w:w="876" w:type="dxa"/>
            <w:shd w:val="clear" w:color="auto" w:fill="B4C6E7"/>
            <w:vAlign w:val="center"/>
          </w:tcPr>
          <w:p w14:paraId="52244F8E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B4C6E7"/>
            <w:vAlign w:val="center"/>
          </w:tcPr>
          <w:p w14:paraId="560CE4E8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3.50</w:t>
            </w:r>
          </w:p>
        </w:tc>
        <w:tc>
          <w:tcPr>
            <w:tcW w:w="876" w:type="dxa"/>
            <w:vAlign w:val="center"/>
          </w:tcPr>
          <w:p w14:paraId="47B68ED1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4191CF67" w14:textId="77777777" w:rsidR="00C36006" w:rsidRDefault="00C36006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11CE7657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39A6AF16" w14:textId="77777777">
        <w:trPr>
          <w:trHeight w:val="2678"/>
        </w:trPr>
        <w:tc>
          <w:tcPr>
            <w:tcW w:w="4630" w:type="dxa"/>
            <w:vAlign w:val="center"/>
          </w:tcPr>
          <w:p w14:paraId="3A342955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3.a.1) Demuestre menos de 24 meses de experiencia de suministro, instalación de bienes y capacitación, similares a los requeridos por la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UAEH</w:t>
            </w:r>
          </w:p>
        </w:tc>
        <w:tc>
          <w:tcPr>
            <w:tcW w:w="876" w:type="dxa"/>
            <w:vAlign w:val="center"/>
          </w:tcPr>
          <w:p w14:paraId="7E2278DE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0B83D86F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5C12D07F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2866" w:type="dxa"/>
            <w:vMerge w:val="restart"/>
          </w:tcPr>
          <w:p w14:paraId="58D57E7D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1.- Se verificará que el objeto del contrato sea el suministro e instalación de bienes similares con capacitación incluida.</w:t>
            </w:r>
          </w:p>
          <w:p w14:paraId="11625FE6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2.- Una vez verificado el objeto del contrato y que este corresponda al objeto señalado, se sumarán los meses de vige</w:t>
            </w:r>
            <w:r>
              <w:rPr>
                <w:rFonts w:ascii="Arial" w:eastAsia="Arial" w:hAnsi="Arial" w:cs="Arial"/>
                <w:sz w:val="18"/>
                <w:szCs w:val="18"/>
              </w:rPr>
              <w:t>ncia pactados originalmente en el contrato. No aplicará a la suma de meses las ampliaciones que hubiera tenido dichos contratos.</w:t>
            </w:r>
          </w:p>
          <w:p w14:paraId="0605AFE8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3.- El licitante deberá identificar en el Anexo 17Bis y en los respectivos contratos el Criterio de Experiencia (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CONTRATOS SIMI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LARES</w:t>
            </w:r>
            <w:r>
              <w:rPr>
                <w:rFonts w:ascii="Arial" w:eastAsia="Arial" w:hAnsi="Arial" w:cs="Arial"/>
                <w:sz w:val="18"/>
                <w:szCs w:val="18"/>
              </w:rPr>
              <w:t>) con el cual acredita el requisito, debiendo ser este el siguiente:</w:t>
            </w:r>
          </w:p>
          <w:p w14:paraId="233A1759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Ejecución de proyectos de diseño, suministro o instalación o puesta en marcha de sistemas para comunicación y/o intercomunicación y/o control de accesos, incluyendo su cableado.</w:t>
            </w:r>
          </w:p>
        </w:tc>
        <w:tc>
          <w:tcPr>
            <w:tcW w:w="2872" w:type="dxa"/>
            <w:vMerge w:val="restart"/>
          </w:tcPr>
          <w:p w14:paraId="069E706D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a) Anexo 17 Bis debidamente requisitado, considerando los requisitos del Anexo 17</w:t>
            </w:r>
          </w:p>
          <w:p w14:paraId="074BB6D4" w14:textId="77777777" w:rsidR="00C36006" w:rsidRDefault="00DE7C06">
            <w:pPr>
              <w:ind w:right="7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  <w:t xml:space="preserve">b) Copias simples de contratos con entidades públicas o privadas cuyo objeto sea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SIMILAR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al de esta licitación con capacitación incluida y de manera indubitable se demuestre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el tiempo en que ha ejecutado dichos contratos.</w:t>
            </w:r>
          </w:p>
          <w:p w14:paraId="7EB1A373" w14:textId="77777777" w:rsidR="00C36006" w:rsidRDefault="00C36006">
            <w:pPr>
              <w:ind w:right="7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FD87B11" w14:textId="77777777" w:rsidR="00C36006" w:rsidRDefault="00DE7C06">
            <w:pPr>
              <w:ind w:right="7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c) máximo diez contratos de acuerdo al Anexo 17Bis, en caso de presentar más contratos, solo se revisarán los 10 contratos listados en dicho anexo.</w:t>
            </w:r>
          </w:p>
          <w:p w14:paraId="2EF64AF7" w14:textId="77777777" w:rsidR="00C36006" w:rsidRDefault="00DE7C06">
            <w:pPr>
              <w:ind w:right="7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Nota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los contratos para acreditar experiencia y especia</w:t>
            </w:r>
            <w:r>
              <w:rPr>
                <w:rFonts w:ascii="Arial" w:eastAsia="Arial" w:hAnsi="Arial" w:cs="Arial"/>
                <w:sz w:val="18"/>
                <w:szCs w:val="18"/>
              </w:rPr>
              <w:t>lidad podrán ser los mismos cuando cumplan con ambos criterios. En este caso no será necesario que agregue dos copias del mismo contrato.</w:t>
            </w:r>
          </w:p>
        </w:tc>
      </w:tr>
      <w:tr w:rsidR="00C36006" w14:paraId="334362C4" w14:textId="77777777">
        <w:trPr>
          <w:trHeight w:val="2106"/>
        </w:trPr>
        <w:tc>
          <w:tcPr>
            <w:tcW w:w="4630" w:type="dxa"/>
            <w:vAlign w:val="center"/>
          </w:tcPr>
          <w:p w14:paraId="4A97B22A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3.a.2) Acredita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EXPERIENCIA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entre 24 y menor a 60 meses de suministro, instalación de bienes y capacitación, similare</w:t>
            </w:r>
            <w:r>
              <w:rPr>
                <w:rFonts w:ascii="Arial" w:eastAsia="Arial" w:hAnsi="Arial" w:cs="Arial"/>
                <w:sz w:val="18"/>
                <w:szCs w:val="18"/>
              </w:rPr>
              <w:t>s a los requeridos por la UAEH</w:t>
            </w:r>
          </w:p>
        </w:tc>
        <w:tc>
          <w:tcPr>
            <w:tcW w:w="876" w:type="dxa"/>
            <w:vAlign w:val="center"/>
          </w:tcPr>
          <w:p w14:paraId="389AC090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23DA1CD8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01915DB8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1.75</w:t>
            </w:r>
          </w:p>
        </w:tc>
        <w:tc>
          <w:tcPr>
            <w:tcW w:w="2866" w:type="dxa"/>
            <w:vMerge/>
          </w:tcPr>
          <w:p w14:paraId="40C507C1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61C73B86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6E1C2D01" w14:textId="77777777">
        <w:tc>
          <w:tcPr>
            <w:tcW w:w="4630" w:type="dxa"/>
            <w:vAlign w:val="center"/>
          </w:tcPr>
          <w:p w14:paraId="3B30BFF0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3.a.3) Demuestre experiencia igual o mayor a 60 meses de suministro, instalación de bienes y capacitación, similares a los requeridos por la UAEH</w:t>
            </w:r>
          </w:p>
        </w:tc>
        <w:tc>
          <w:tcPr>
            <w:tcW w:w="876" w:type="dxa"/>
            <w:vAlign w:val="center"/>
          </w:tcPr>
          <w:p w14:paraId="58401FA5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2F0AE565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500F0F1C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3.50</w:t>
            </w:r>
          </w:p>
        </w:tc>
        <w:tc>
          <w:tcPr>
            <w:tcW w:w="2866" w:type="dxa"/>
            <w:vMerge/>
          </w:tcPr>
          <w:p w14:paraId="6CC38095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2328C50C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0C4219DD" w14:textId="77777777">
        <w:trPr>
          <w:trHeight w:val="927"/>
        </w:trPr>
        <w:tc>
          <w:tcPr>
            <w:tcW w:w="4630" w:type="dxa"/>
            <w:shd w:val="clear" w:color="auto" w:fill="B4C6E7"/>
            <w:vAlign w:val="center"/>
          </w:tcPr>
          <w:p w14:paraId="49F782CA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b) Especialidad (mayor cantidad) Cantidad de contratos suministrando bienes con características similares a los requeridos por la UAEH (5 contratos máximo)</w:t>
            </w:r>
          </w:p>
        </w:tc>
        <w:tc>
          <w:tcPr>
            <w:tcW w:w="876" w:type="dxa"/>
            <w:shd w:val="clear" w:color="auto" w:fill="B4C6E7"/>
            <w:vAlign w:val="center"/>
          </w:tcPr>
          <w:p w14:paraId="376149F0" w14:textId="77777777" w:rsidR="00C36006" w:rsidRDefault="00C360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B4C6E7"/>
            <w:vAlign w:val="center"/>
          </w:tcPr>
          <w:p w14:paraId="2A5E4BC3" w14:textId="77777777" w:rsidR="00C36006" w:rsidRDefault="00DE7C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4.00</w:t>
            </w:r>
          </w:p>
        </w:tc>
        <w:tc>
          <w:tcPr>
            <w:tcW w:w="876" w:type="dxa"/>
            <w:shd w:val="clear" w:color="auto" w:fill="B4C6E7"/>
            <w:vAlign w:val="center"/>
          </w:tcPr>
          <w:p w14:paraId="7E8D4DEE" w14:textId="77777777" w:rsidR="00C36006" w:rsidRDefault="00C360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66" w:type="dxa"/>
          </w:tcPr>
          <w:p w14:paraId="0DF3985A" w14:textId="77777777" w:rsidR="00C36006" w:rsidRDefault="00C36006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552875F5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4E8B4C18" w14:textId="77777777">
        <w:trPr>
          <w:trHeight w:val="767"/>
        </w:trPr>
        <w:tc>
          <w:tcPr>
            <w:tcW w:w="4630" w:type="dxa"/>
            <w:vAlign w:val="center"/>
          </w:tcPr>
          <w:p w14:paraId="5EE6EF4D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3.b.1) Presenta 1 (UN) contrato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 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presente contratos con entidades públicas o privadas cuyo objeto sea el suministro, instalación de bienes y capacitación,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de la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MISMA NATURALEZA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 los requeridos por la UAEH</w:t>
            </w:r>
          </w:p>
        </w:tc>
        <w:tc>
          <w:tcPr>
            <w:tcW w:w="876" w:type="dxa"/>
            <w:vAlign w:val="center"/>
          </w:tcPr>
          <w:p w14:paraId="5C7749C4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 </w:t>
            </w:r>
          </w:p>
        </w:tc>
        <w:tc>
          <w:tcPr>
            <w:tcW w:w="876" w:type="dxa"/>
            <w:vAlign w:val="center"/>
          </w:tcPr>
          <w:p w14:paraId="6755DA83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63ACCC86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2866" w:type="dxa"/>
            <w:vMerge w:val="restart"/>
          </w:tcPr>
          <w:p w14:paraId="772F10F6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1.- Se verificará que el objeto del contrato sea el suministro e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instala</w:t>
            </w:r>
            <w:r>
              <w:rPr>
                <w:rFonts w:ascii="Arial" w:eastAsia="Arial" w:hAnsi="Arial" w:cs="Arial"/>
                <w:sz w:val="18"/>
                <w:szCs w:val="18"/>
              </w:rPr>
              <w:t>ción de bienes similares con capacitación incluida.</w:t>
            </w:r>
          </w:p>
          <w:p w14:paraId="63AA96DD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  <w:t>2.- El licitante deberá identificar en el Anexo 17 Bis y en los respectivos contratos los Criterios de Especialidad (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CONTRATOS DE LA MISMA NATURALEZA</w:t>
            </w:r>
            <w:r>
              <w:rPr>
                <w:rFonts w:ascii="Arial" w:eastAsia="Arial" w:hAnsi="Arial" w:cs="Arial"/>
                <w:sz w:val="18"/>
                <w:szCs w:val="18"/>
              </w:rPr>
              <w:t>) con el cual acredita el requisito, pudiendo ser esto</w:t>
            </w:r>
            <w:r>
              <w:rPr>
                <w:rFonts w:ascii="Arial" w:eastAsia="Arial" w:hAnsi="Arial" w:cs="Arial"/>
                <w:sz w:val="18"/>
                <w:szCs w:val="18"/>
              </w:rPr>
              <w:t>s:</w:t>
            </w:r>
          </w:p>
          <w:p w14:paraId="226A92E6" w14:textId="77777777" w:rsidR="00C36006" w:rsidRDefault="00C36006">
            <w:pPr>
              <w:jc w:val="both"/>
              <w:rPr>
                <w:sz w:val="24"/>
                <w:szCs w:val="24"/>
              </w:rPr>
            </w:pPr>
          </w:p>
          <w:p w14:paraId="6D9249A2" w14:textId="77777777" w:rsidR="00C36006" w:rsidRDefault="00DE7C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Suministro e instalación de equipo de telefonía IP.</w:t>
            </w:r>
          </w:p>
          <w:p w14:paraId="201FC204" w14:textId="77777777" w:rsidR="00C36006" w:rsidRDefault="00DE7C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Suministro e instalación de sistemas de transmisión de voz y datos</w:t>
            </w:r>
          </w:p>
          <w:p w14:paraId="7D62D829" w14:textId="77777777" w:rsidR="00C36006" w:rsidRDefault="00DE7C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Instalación, configuración y puesta a punto de equipo de telecomunicaciones</w:t>
            </w:r>
          </w:p>
          <w:p w14:paraId="540B8C63" w14:textId="77777777" w:rsidR="00C36006" w:rsidRDefault="00DE7C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Suministro e instalación de sistemas de control de accesos.</w:t>
            </w:r>
          </w:p>
          <w:p w14:paraId="5A159698" w14:textId="77777777" w:rsidR="00C36006" w:rsidRDefault="00DE7C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Suministro e instalación de cableado de fibra óptica.</w:t>
            </w:r>
          </w:p>
          <w:p w14:paraId="093F1CE3" w14:textId="77777777" w:rsidR="00C36006" w:rsidRDefault="00DE7C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Suministro e instalación de equipo para ruteo y/o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switcheo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5543F7DF" w14:textId="77777777" w:rsidR="00C36006" w:rsidRDefault="00DE7C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Sumini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stro e instalación de cableado estructurado.</w:t>
            </w:r>
          </w:p>
          <w:p w14:paraId="2B8903D3" w14:textId="77777777" w:rsidR="00C36006" w:rsidRDefault="00DE7C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Capacitación y/o transferencia de conocimientos en la operación y uso de sistemas</w:t>
            </w:r>
          </w:p>
          <w:p w14:paraId="42647903" w14:textId="77777777" w:rsidR="00C36006" w:rsidRDefault="00DE7C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Servicio de asistencia técnica y/o mesa de ayuda</w:t>
            </w:r>
          </w:p>
        </w:tc>
        <w:tc>
          <w:tcPr>
            <w:tcW w:w="2872" w:type="dxa"/>
            <w:vMerge w:val="restart"/>
          </w:tcPr>
          <w:p w14:paraId="23834D3F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a) Anexo 17Bis debidamente requisitado, considerando los requisitos del Anexo 17.</w:t>
            </w:r>
          </w:p>
          <w:p w14:paraId="7F37259A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1AA7C3C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b) Copias de contratos con entidades públicas o privadas cuyo objeto haya sea de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LA MISMA NATURALEZA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con capacitación incluida.</w:t>
            </w:r>
          </w:p>
          <w:p w14:paraId="046CC3DF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BA2ECB9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c) En caso de reportar más de 5 contratos, sólo se revisarán los listados en orden de aparición.</w:t>
            </w:r>
          </w:p>
          <w:p w14:paraId="14605436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Nota: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los contratos para acreditar experiencia y especialidad podrán ser los mismos cuando cumplan con ambos criterios. En este caso no será necesario que agr</w:t>
            </w:r>
            <w:r>
              <w:rPr>
                <w:rFonts w:ascii="Arial" w:eastAsia="Arial" w:hAnsi="Arial" w:cs="Arial"/>
                <w:sz w:val="18"/>
                <w:szCs w:val="18"/>
              </w:rPr>
              <w:t>egue dos copias del mismo contrato.</w:t>
            </w:r>
          </w:p>
        </w:tc>
      </w:tr>
      <w:tr w:rsidR="00C36006" w14:paraId="740DB99B" w14:textId="77777777">
        <w:trPr>
          <w:trHeight w:val="896"/>
        </w:trPr>
        <w:tc>
          <w:tcPr>
            <w:tcW w:w="4630" w:type="dxa"/>
            <w:vAlign w:val="center"/>
          </w:tcPr>
          <w:p w14:paraId="50F32290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3.b.2) Acredita 2 (DOS) contratos con entidades públicas o privadas cuyo objeto sea el suministro, instalación de bienes y capacitación, de la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MISMA NATURALEZA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 los requeridos por la UAEH</w:t>
            </w:r>
          </w:p>
        </w:tc>
        <w:tc>
          <w:tcPr>
            <w:tcW w:w="876" w:type="dxa"/>
            <w:vAlign w:val="center"/>
          </w:tcPr>
          <w:p w14:paraId="1A81D318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018BFEF6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72C0E287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0.50</w:t>
            </w:r>
          </w:p>
        </w:tc>
        <w:tc>
          <w:tcPr>
            <w:tcW w:w="2866" w:type="dxa"/>
            <w:vMerge/>
          </w:tcPr>
          <w:p w14:paraId="6CBF59F7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03EB46F4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58F31DFD" w14:textId="77777777">
        <w:trPr>
          <w:trHeight w:val="1629"/>
        </w:trPr>
        <w:tc>
          <w:tcPr>
            <w:tcW w:w="4630" w:type="dxa"/>
            <w:vAlign w:val="center"/>
          </w:tcPr>
          <w:p w14:paraId="4D966DA3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3.b.3) Acredita 3 (TRES) contratos con entidades públicas o privadas cuyo objeto sea el suministro, instalación de bienes y capacitación, de la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MISMA NATURALEZA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 los requeridos por la UAEH</w:t>
            </w:r>
          </w:p>
        </w:tc>
        <w:tc>
          <w:tcPr>
            <w:tcW w:w="876" w:type="dxa"/>
            <w:vAlign w:val="center"/>
          </w:tcPr>
          <w:p w14:paraId="1EF8E9A6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4E283A34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784DBFDE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1.00</w:t>
            </w:r>
          </w:p>
        </w:tc>
        <w:tc>
          <w:tcPr>
            <w:tcW w:w="2866" w:type="dxa"/>
            <w:vMerge/>
          </w:tcPr>
          <w:p w14:paraId="59C6A5D4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34D48B5C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47FB579C" w14:textId="77777777">
        <w:trPr>
          <w:trHeight w:val="1709"/>
        </w:trPr>
        <w:tc>
          <w:tcPr>
            <w:tcW w:w="4630" w:type="dxa"/>
            <w:vAlign w:val="center"/>
          </w:tcPr>
          <w:p w14:paraId="01D25D63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3.b.4) Acredita 4 (CUATRO) contratos con entidades públicas o privadas cuyo objeto sea el suministro, instalación de bienes y capacitación, de la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MISMA NATURALEZA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 los requeridos por la UAEH</w:t>
            </w:r>
          </w:p>
        </w:tc>
        <w:tc>
          <w:tcPr>
            <w:tcW w:w="876" w:type="dxa"/>
            <w:vAlign w:val="center"/>
          </w:tcPr>
          <w:p w14:paraId="7E5556B5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2AEC635B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49AC5F5E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2.00</w:t>
            </w:r>
          </w:p>
        </w:tc>
        <w:tc>
          <w:tcPr>
            <w:tcW w:w="2866" w:type="dxa"/>
            <w:vMerge/>
          </w:tcPr>
          <w:p w14:paraId="74D373A9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6F09046A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52214F91" w14:textId="77777777">
        <w:tc>
          <w:tcPr>
            <w:tcW w:w="4630" w:type="dxa"/>
            <w:vAlign w:val="center"/>
          </w:tcPr>
          <w:p w14:paraId="105CD451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3.b.5) Acredita 5 (CINCO) o más contratos con entidades públicas o privadas cuyo objeto sea el suministro, instalación de bienes y capacitación, de la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MISMA NATURALEZ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 los requeridos por la UAEH</w:t>
            </w:r>
          </w:p>
        </w:tc>
        <w:tc>
          <w:tcPr>
            <w:tcW w:w="876" w:type="dxa"/>
            <w:vAlign w:val="center"/>
          </w:tcPr>
          <w:p w14:paraId="5449D654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2FB0497B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18FFBBEB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4.00</w:t>
            </w:r>
          </w:p>
        </w:tc>
        <w:tc>
          <w:tcPr>
            <w:tcW w:w="2866" w:type="dxa"/>
            <w:vMerge/>
          </w:tcPr>
          <w:p w14:paraId="25D8DDBF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0BBFA4C8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1E50370C" w14:textId="77777777">
        <w:trPr>
          <w:trHeight w:val="137"/>
        </w:trPr>
        <w:tc>
          <w:tcPr>
            <w:tcW w:w="12996" w:type="dxa"/>
            <w:gridSpan w:val="6"/>
          </w:tcPr>
          <w:p w14:paraId="62F64F61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4E435F36" w14:textId="77777777">
        <w:trPr>
          <w:trHeight w:val="412"/>
        </w:trPr>
        <w:tc>
          <w:tcPr>
            <w:tcW w:w="4630" w:type="dxa"/>
            <w:shd w:val="clear" w:color="auto" w:fill="FFFF00"/>
            <w:vAlign w:val="center"/>
          </w:tcPr>
          <w:p w14:paraId="065C960A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D) CUMPLIMIENTO DE CONTRATOS</w:t>
            </w:r>
          </w:p>
        </w:tc>
        <w:tc>
          <w:tcPr>
            <w:tcW w:w="876" w:type="dxa"/>
            <w:shd w:val="clear" w:color="auto" w:fill="FFFF00"/>
            <w:vAlign w:val="center"/>
          </w:tcPr>
          <w:p w14:paraId="28F4A678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10.00</w:t>
            </w:r>
          </w:p>
        </w:tc>
        <w:tc>
          <w:tcPr>
            <w:tcW w:w="876" w:type="dxa"/>
            <w:shd w:val="clear" w:color="auto" w:fill="FFC000"/>
            <w:vAlign w:val="center"/>
          </w:tcPr>
          <w:p w14:paraId="4CA32335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298A8B63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4312145B" w14:textId="77777777" w:rsidR="00C36006" w:rsidRDefault="00C36006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27A3B429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430E8B71" w14:textId="77777777">
        <w:trPr>
          <w:trHeight w:val="418"/>
        </w:trPr>
        <w:tc>
          <w:tcPr>
            <w:tcW w:w="4630" w:type="dxa"/>
            <w:shd w:val="clear" w:color="auto" w:fill="B4C6E7"/>
          </w:tcPr>
          <w:p w14:paraId="09A87E0D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Cumplimiento de contratos. </w:t>
            </w:r>
            <w:r>
              <w:rPr>
                <w:rFonts w:ascii="Arial" w:eastAsia="Arial" w:hAnsi="Arial" w:cs="Arial"/>
                <w:sz w:val="18"/>
                <w:szCs w:val="18"/>
              </w:rPr>
              <w:t>Para los últimos 10 ejercicios fiscales (2014-2023) y al menos un contrato por ejercicio. Podrá acreditar el cumplimiento de obligaciones contractuales.</w:t>
            </w:r>
          </w:p>
        </w:tc>
        <w:tc>
          <w:tcPr>
            <w:tcW w:w="876" w:type="dxa"/>
            <w:shd w:val="clear" w:color="auto" w:fill="B4C6E7"/>
            <w:vAlign w:val="center"/>
          </w:tcPr>
          <w:p w14:paraId="1FF86DA0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shd w:val="clear" w:color="auto" w:fill="B4C6E7"/>
            <w:vAlign w:val="center"/>
          </w:tcPr>
          <w:p w14:paraId="18924FBF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400A03D7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866" w:type="dxa"/>
          </w:tcPr>
          <w:p w14:paraId="5B422473" w14:textId="77777777" w:rsidR="00C36006" w:rsidRDefault="00C36006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137D2559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734EF2D1" w14:textId="77777777">
        <w:trPr>
          <w:trHeight w:val="915"/>
        </w:trPr>
        <w:tc>
          <w:tcPr>
            <w:tcW w:w="4630" w:type="dxa"/>
          </w:tcPr>
          <w:p w14:paraId="20084C2A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t>No se asignarán puntos si del resultado de la revisión al ninguno de los 5 contratos acreditan indubitablemente la extinción de obligaciones, o bien si no presenta constancia de cumplimiento de obligaciones</w:t>
            </w:r>
          </w:p>
        </w:tc>
        <w:tc>
          <w:tcPr>
            <w:tcW w:w="876" w:type="dxa"/>
            <w:vAlign w:val="center"/>
          </w:tcPr>
          <w:p w14:paraId="795EA020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3E31E6A8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1B6A9EC3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2866" w:type="dxa"/>
            <w:vMerge w:val="restart"/>
          </w:tcPr>
          <w:p w14:paraId="64596F9C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 la obtención máxima de puntos deber</w:t>
            </w:r>
            <w:r>
              <w:rPr>
                <w:rFonts w:ascii="Arial" w:eastAsia="Arial" w:hAnsi="Arial" w:cs="Arial"/>
                <w:sz w:val="18"/>
                <w:szCs w:val="18"/>
              </w:rPr>
              <w:t>á identificar en el Anexo 17Bis 5 contratos cumplidos, adjuntando las constancias de cumplimiento o extinción de obligaciones. El máximo de contratos con constancias de cumplimiento que podrá acreditar para los últimos 10 ejercicios fiscales será de 5 cont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ratos. </w:t>
            </w:r>
          </w:p>
          <w:p w14:paraId="561BAC88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EB6B6B8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 otorgarán 2 puntos por cada contrato con el que se acredite el cumplimiento de obligaciones.</w:t>
            </w:r>
          </w:p>
          <w:p w14:paraId="428C9E77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7A80B2E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 para este rubro el licitante señala más de cinco contratos para cumplimiento de obligaciones en el Anexo 17 Bis, sólo se revisarán los primeros cin</w:t>
            </w:r>
            <w:r>
              <w:rPr>
                <w:rFonts w:ascii="Arial" w:eastAsia="Arial" w:hAnsi="Arial" w:cs="Arial"/>
                <w:sz w:val="18"/>
                <w:szCs w:val="18"/>
              </w:rPr>
              <w:t>co del listado que haya marcado para el efecto.</w:t>
            </w:r>
          </w:p>
        </w:tc>
        <w:tc>
          <w:tcPr>
            <w:tcW w:w="2872" w:type="dxa"/>
            <w:vMerge w:val="restart"/>
          </w:tcPr>
          <w:p w14:paraId="74C1B647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a) Anexo 17Bis debidamente requisitado.</w:t>
            </w:r>
          </w:p>
          <w:p w14:paraId="467AC870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b) Copia de contratos cumplidos los que deberán tener objeto similar al de la presente licitación.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c) Comprobantes de extinción de obligaciones, por ejemplo: acta de en</w:t>
            </w:r>
            <w:r>
              <w:rPr>
                <w:rFonts w:ascii="Arial" w:eastAsia="Arial" w:hAnsi="Arial" w:cs="Arial"/>
                <w:sz w:val="18"/>
                <w:szCs w:val="18"/>
              </w:rPr>
              <w:t>trega recepción, finiquitos, liberación de fianza, comprobantes con los que se acredite el pago total del contrato o cualquier otro documento oficial mediante el que acredite indubitablemente que las obligaciones quedaron extintas en tiempo y forma.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Nota: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los contratos para acreditar cumplimiento podrán ser los mismos con los que acredite experiencia y/o especialidad siempre que adjunte los documentos con los que indubitablemente se acredite la extinción de obligaciones. En este caso no será necesario que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agregue dos copias del mismo contrato.</w:t>
            </w:r>
          </w:p>
          <w:p w14:paraId="6F685A42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5B938F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 contratos con los que acredite este rubro deberán ser de PROYECTOS SIMILARES o de PROYECTOS DE LA MISMA NATURALEZA, según la descripción que al respecto se hace para el Rubro de Experiencia y Especialidad.</w:t>
            </w:r>
          </w:p>
          <w:p w14:paraId="013898EA" w14:textId="77777777" w:rsidR="00C36006" w:rsidRDefault="00C36006">
            <w:pPr>
              <w:jc w:val="both"/>
              <w:rPr>
                <w:sz w:val="24"/>
                <w:szCs w:val="24"/>
              </w:rPr>
            </w:pPr>
          </w:p>
        </w:tc>
      </w:tr>
      <w:tr w:rsidR="00C36006" w14:paraId="77815908" w14:textId="77777777">
        <w:trPr>
          <w:trHeight w:val="1981"/>
        </w:trPr>
        <w:tc>
          <w:tcPr>
            <w:tcW w:w="4630" w:type="dxa"/>
          </w:tcPr>
          <w:p w14:paraId="36C62367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Hasta 5 contratos</w:t>
            </w:r>
          </w:p>
          <w:p w14:paraId="6A4905F3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  <w:t>Para efectos de asignación de puntos se considerarán hasta 5 contratos que acrediten indubitablemente la extinción de obligaciones. La convocante solo considerará los contratos (máximo 5) que el licitante manifieste en el Anexo 17Bis "Re</w:t>
            </w:r>
            <w:r>
              <w:rPr>
                <w:rFonts w:ascii="Arial" w:eastAsia="Arial" w:hAnsi="Arial" w:cs="Arial"/>
                <w:sz w:val="18"/>
                <w:szCs w:val="18"/>
              </w:rPr>
              <w:t>lación de contratos de Experiencia y Especialidad y Cumplimiento de Obligaciones".</w:t>
            </w:r>
          </w:p>
          <w:p w14:paraId="0E762BD3" w14:textId="77777777" w:rsidR="00C36006" w:rsidRDefault="00C360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67BEA62" w14:textId="77777777" w:rsidR="00C36006" w:rsidRDefault="00DE7C06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Por cada contrato que acredite la extinción de obligaciones se asignaran 2 puntos. Máximo 10 puntos por asignar</w:t>
            </w:r>
          </w:p>
        </w:tc>
        <w:tc>
          <w:tcPr>
            <w:tcW w:w="876" w:type="dxa"/>
            <w:vAlign w:val="center"/>
          </w:tcPr>
          <w:p w14:paraId="3ADB9C4D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160802A1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4C5986FF" w14:textId="77777777" w:rsidR="00C36006" w:rsidRDefault="00DE7C0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10.00</w:t>
            </w:r>
          </w:p>
          <w:p w14:paraId="219CBA6F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2866" w:type="dxa"/>
            <w:vMerge/>
          </w:tcPr>
          <w:p w14:paraId="14A8E6FB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</w:tcPr>
          <w:p w14:paraId="2EB1D692" w14:textId="77777777" w:rsidR="00C36006" w:rsidRDefault="00C36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6006" w14:paraId="42B3C714" w14:textId="77777777">
        <w:tc>
          <w:tcPr>
            <w:tcW w:w="12996" w:type="dxa"/>
            <w:gridSpan w:val="6"/>
          </w:tcPr>
          <w:p w14:paraId="38417860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40BCB573" w14:textId="77777777">
        <w:tc>
          <w:tcPr>
            <w:tcW w:w="4630" w:type="dxa"/>
            <w:vAlign w:val="center"/>
          </w:tcPr>
          <w:p w14:paraId="05E919B2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PUNTAJE MÁXIMO DE LA PROPUESTA TÉCNICA:</w:t>
            </w:r>
          </w:p>
        </w:tc>
        <w:tc>
          <w:tcPr>
            <w:tcW w:w="2628" w:type="dxa"/>
            <w:gridSpan w:val="3"/>
            <w:vAlign w:val="center"/>
          </w:tcPr>
          <w:p w14:paraId="5A8B6375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50.00</w:t>
            </w:r>
          </w:p>
        </w:tc>
        <w:tc>
          <w:tcPr>
            <w:tcW w:w="2866" w:type="dxa"/>
          </w:tcPr>
          <w:p w14:paraId="30735646" w14:textId="77777777" w:rsidR="00C36006" w:rsidRDefault="00C36006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53C17BF1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1EB0296A" w14:textId="77777777">
        <w:tc>
          <w:tcPr>
            <w:tcW w:w="12996" w:type="dxa"/>
            <w:gridSpan w:val="6"/>
          </w:tcPr>
          <w:p w14:paraId="2289E202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2D32CF44" w14:textId="77777777">
        <w:tc>
          <w:tcPr>
            <w:tcW w:w="4630" w:type="dxa"/>
            <w:shd w:val="clear" w:color="auto" w:fill="FFFF00"/>
            <w:vAlign w:val="center"/>
          </w:tcPr>
          <w:p w14:paraId="6731944F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PROPUESTA ECONÓMICA</w:t>
            </w:r>
          </w:p>
        </w:tc>
        <w:tc>
          <w:tcPr>
            <w:tcW w:w="876" w:type="dxa"/>
            <w:shd w:val="clear" w:color="auto" w:fill="FFFF00"/>
            <w:vAlign w:val="center"/>
          </w:tcPr>
          <w:p w14:paraId="74137B81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50.00</w:t>
            </w:r>
          </w:p>
        </w:tc>
        <w:tc>
          <w:tcPr>
            <w:tcW w:w="876" w:type="dxa"/>
            <w:shd w:val="clear" w:color="auto" w:fill="FFC000"/>
            <w:vAlign w:val="center"/>
          </w:tcPr>
          <w:p w14:paraId="2A75F7C7" w14:textId="77777777" w:rsidR="00C36006" w:rsidRDefault="00C36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14:paraId="0AAF6723" w14:textId="77777777" w:rsidR="00C36006" w:rsidRDefault="00C36006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06145507" w14:textId="77777777" w:rsidR="00C36006" w:rsidRDefault="00C36006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550EA091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2EEBA2E7" w14:textId="77777777">
        <w:tc>
          <w:tcPr>
            <w:tcW w:w="4630" w:type="dxa"/>
          </w:tcPr>
          <w:p w14:paraId="11462F75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Propuesta Económica por licitante.</w:t>
            </w:r>
          </w:p>
        </w:tc>
        <w:tc>
          <w:tcPr>
            <w:tcW w:w="876" w:type="dxa"/>
            <w:vAlign w:val="center"/>
          </w:tcPr>
          <w:p w14:paraId="4C97677B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6769BA90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76" w:type="dxa"/>
            <w:vAlign w:val="center"/>
          </w:tcPr>
          <w:p w14:paraId="5E272132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50.000</w:t>
            </w:r>
          </w:p>
        </w:tc>
        <w:tc>
          <w:tcPr>
            <w:tcW w:w="2866" w:type="dxa"/>
          </w:tcPr>
          <w:p w14:paraId="1E3150CF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 determinar la puntuación que correspondan al precio ofertado por cada licitante, la convocante aplicará la siguiente fórmula:</w:t>
            </w:r>
          </w:p>
          <w:p w14:paraId="64F5E047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PPAj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50(PSPMB/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PPj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  <w:p w14:paraId="47A9DDC8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 toda j = 1, 2, ..., n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 xml:space="preserve">   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Donde:</w:t>
            </w:r>
          </w:p>
          <w:p w14:paraId="5AAE2143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PPAj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Puntuación o unidades Porcentuales a Asignar a la propo</w:t>
            </w:r>
            <w:r>
              <w:rPr>
                <w:rFonts w:ascii="Arial" w:eastAsia="Arial" w:hAnsi="Arial" w:cs="Arial"/>
                <w:sz w:val="18"/>
                <w:szCs w:val="18"/>
              </w:rPr>
              <w:t>sición "j"        por el precio ofertado;</w:t>
            </w:r>
          </w:p>
          <w:p w14:paraId="653EFED9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PSPMB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= Proposición Solvente cuyo Precio es el Más Bajo;</w:t>
            </w:r>
          </w:p>
          <w:p w14:paraId="3CC3C02C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br/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PPj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Precio de la Proposición "j", y </w:t>
            </w:r>
          </w:p>
          <w:p w14:paraId="3CB01CB2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subíndice "j"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representa a las demás proposiciones determinadas como solventes como resultado de la evaluación</w:t>
            </w:r>
          </w:p>
        </w:tc>
        <w:tc>
          <w:tcPr>
            <w:tcW w:w="2872" w:type="dxa"/>
          </w:tcPr>
          <w:p w14:paraId="4B49A1CB" w14:textId="77777777" w:rsidR="00C36006" w:rsidRDefault="00DE7C0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exo 13 "Propuesta Económica", en los términos y alcances establecidos en ese formato.</w:t>
            </w:r>
          </w:p>
          <w:p w14:paraId="62D0CD5F" w14:textId="77777777" w:rsidR="00C36006" w:rsidRDefault="00C36006">
            <w:pPr>
              <w:jc w:val="both"/>
              <w:rPr>
                <w:sz w:val="24"/>
                <w:szCs w:val="24"/>
              </w:rPr>
            </w:pPr>
          </w:p>
          <w:p w14:paraId="7F63B38A" w14:textId="77777777" w:rsidR="00C36006" w:rsidRDefault="00DE7C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Cualquier modificación o alteración del formato, será motivo de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desechamiento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de la propuesta.</w:t>
            </w:r>
          </w:p>
        </w:tc>
      </w:tr>
      <w:tr w:rsidR="00C36006" w14:paraId="33498A2A" w14:textId="77777777">
        <w:tc>
          <w:tcPr>
            <w:tcW w:w="12996" w:type="dxa"/>
            <w:gridSpan w:val="6"/>
          </w:tcPr>
          <w:p w14:paraId="20D555CE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3B402C88" w14:textId="77777777">
        <w:tc>
          <w:tcPr>
            <w:tcW w:w="4630" w:type="dxa"/>
            <w:vAlign w:val="center"/>
          </w:tcPr>
          <w:p w14:paraId="27464E4B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PUNTAJE MÁXIMO DE LA PROPUESTA ECONÓMICA:</w:t>
            </w:r>
          </w:p>
        </w:tc>
        <w:tc>
          <w:tcPr>
            <w:tcW w:w="2628" w:type="dxa"/>
            <w:gridSpan w:val="3"/>
            <w:vAlign w:val="center"/>
          </w:tcPr>
          <w:p w14:paraId="4F364F57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50.00</w:t>
            </w:r>
          </w:p>
        </w:tc>
        <w:tc>
          <w:tcPr>
            <w:tcW w:w="2866" w:type="dxa"/>
          </w:tcPr>
          <w:p w14:paraId="718E8A01" w14:textId="77777777" w:rsidR="00C36006" w:rsidRDefault="00C36006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04513A8F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1F395884" w14:textId="77777777">
        <w:tc>
          <w:tcPr>
            <w:tcW w:w="12996" w:type="dxa"/>
            <w:gridSpan w:val="6"/>
          </w:tcPr>
          <w:p w14:paraId="27F93A2B" w14:textId="77777777" w:rsidR="00C36006" w:rsidRDefault="00C36006">
            <w:pPr>
              <w:rPr>
                <w:sz w:val="24"/>
                <w:szCs w:val="24"/>
              </w:rPr>
            </w:pPr>
          </w:p>
        </w:tc>
      </w:tr>
      <w:tr w:rsidR="00C36006" w14:paraId="26374D77" w14:textId="77777777">
        <w:tc>
          <w:tcPr>
            <w:tcW w:w="4630" w:type="dxa"/>
            <w:vAlign w:val="center"/>
          </w:tcPr>
          <w:p w14:paraId="76059212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RESULTADO MÁXIMO COMBINADO</w:t>
            </w:r>
          </w:p>
        </w:tc>
        <w:tc>
          <w:tcPr>
            <w:tcW w:w="2628" w:type="dxa"/>
            <w:gridSpan w:val="3"/>
            <w:vAlign w:val="center"/>
          </w:tcPr>
          <w:p w14:paraId="4EC1BFBD" w14:textId="77777777" w:rsidR="00C36006" w:rsidRDefault="00DE7C0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100.00</w:t>
            </w:r>
          </w:p>
        </w:tc>
        <w:tc>
          <w:tcPr>
            <w:tcW w:w="5738" w:type="dxa"/>
            <w:gridSpan w:val="2"/>
          </w:tcPr>
          <w:p w14:paraId="79E59198" w14:textId="77777777" w:rsidR="00C36006" w:rsidRDefault="00DE7C0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 calcular el resultado final de la puntuación que obtuvo cada proposición, la convocante aplicará la siguiente fórmula: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 xml:space="preserve">                          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 xml:space="preserve">                                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PTj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= TPT + TPE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</w:t>
            </w:r>
          </w:p>
          <w:p w14:paraId="770F6F8C" w14:textId="77777777" w:rsidR="00C36006" w:rsidRDefault="00DE7C0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 toda j = 1, 2, ..., n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 xml:space="preserve">        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Donde: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PTj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Puntuación o unidades porcentuales Totales de la proposición;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TPT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= Total de Puntuación o unidades porcentuales asignados a la propuesta Técnica;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TPE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= Total de Puntuación o unidades porcentuales asignados 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la propuesta Económica, y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 xml:space="preserve">el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subíndice "j"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representa a las demás proposiciones determinadas como solventes como resultado de la evaluación.</w:t>
            </w:r>
          </w:p>
        </w:tc>
      </w:tr>
    </w:tbl>
    <w:p w14:paraId="32A38E98" w14:textId="77777777" w:rsidR="00C36006" w:rsidRDefault="00C36006">
      <w:pPr>
        <w:rPr>
          <w:sz w:val="24"/>
          <w:szCs w:val="24"/>
        </w:rPr>
      </w:pPr>
    </w:p>
    <w:sectPr w:rsidR="00C36006">
      <w:headerReference w:type="default" r:id="rId7"/>
      <w:footerReference w:type="default" r:id="rId8"/>
      <w:pgSz w:w="15840" w:h="12240" w:orient="landscape"/>
      <w:pgMar w:top="1985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0E170" w14:textId="77777777" w:rsidR="00DE7C06" w:rsidRDefault="00DE7C06">
      <w:pPr>
        <w:spacing w:after="0" w:line="240" w:lineRule="auto"/>
      </w:pPr>
      <w:r>
        <w:separator/>
      </w:r>
    </w:p>
  </w:endnote>
  <w:endnote w:type="continuationSeparator" w:id="0">
    <w:p w14:paraId="7AD04710" w14:textId="77777777" w:rsidR="00DE7C06" w:rsidRDefault="00DE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33B21" w14:textId="77777777" w:rsidR="00C36006" w:rsidRDefault="00DE7C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46620">
      <w:rPr>
        <w:color w:val="000000"/>
      </w:rPr>
      <w:fldChar w:fldCharType="separate"/>
    </w:r>
    <w:r w:rsidR="00346620">
      <w:rPr>
        <w:noProof/>
        <w:color w:val="000000"/>
      </w:rPr>
      <w:t>1</w:t>
    </w:r>
    <w:r>
      <w:rPr>
        <w:color w:val="000000"/>
      </w:rPr>
      <w:fldChar w:fldCharType="end"/>
    </w:r>
  </w:p>
  <w:p w14:paraId="59B03BBA" w14:textId="77777777" w:rsidR="00C36006" w:rsidRDefault="00C360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1D024" w14:textId="77777777" w:rsidR="00DE7C06" w:rsidRDefault="00DE7C06">
      <w:pPr>
        <w:spacing w:after="0" w:line="240" w:lineRule="auto"/>
      </w:pPr>
      <w:r>
        <w:separator/>
      </w:r>
    </w:p>
  </w:footnote>
  <w:footnote w:type="continuationSeparator" w:id="0">
    <w:p w14:paraId="1A3EDCFA" w14:textId="77777777" w:rsidR="00DE7C06" w:rsidRDefault="00DE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83D3" w14:textId="77777777" w:rsidR="00C36006" w:rsidRDefault="00DE7C06">
    <w:pP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000000"/>
      </w:rPr>
    </w:pPr>
    <w:bookmarkStart w:id="4" w:name="_3znysh7" w:colFirst="0" w:colLast="0"/>
    <w:bookmarkEnd w:id="4"/>
    <w:r>
      <w:rPr>
        <w:rFonts w:ascii="Helvetica Neue" w:eastAsia="Helvetica Neue" w:hAnsi="Helvetica Neue" w:cs="Helvetica Neue"/>
        <w:color w:val="000000"/>
      </w:rPr>
      <w:t>Universidad Autónoma del Estado de Hidalgo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8E3C42C" wp14:editId="34E9BA34">
              <wp:simplePos x="0" y="0"/>
              <wp:positionH relativeFrom="column">
                <wp:posOffset>886784</wp:posOffset>
              </wp:positionH>
              <wp:positionV relativeFrom="paragraph">
                <wp:posOffset>241300</wp:posOffset>
              </wp:positionV>
              <wp:extent cx="6429375" cy="12700"/>
              <wp:effectExtent l="0" t="0" r="28575" b="2540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886784</wp:posOffset>
              </wp:positionH>
              <wp:positionV relativeFrom="paragraph">
                <wp:posOffset>241300</wp:posOffset>
              </wp:positionV>
              <wp:extent cx="6457950" cy="381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5795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2CA1A22" w14:textId="77777777" w:rsidR="00C36006" w:rsidRDefault="00DE7C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08"/>
      </w:tabs>
      <w:spacing w:after="0" w:line="240" w:lineRule="auto"/>
      <w:jc w:val="center"/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>Adquisición de Equipo de Telecomunicación</w:t>
    </w:r>
  </w:p>
  <w:p w14:paraId="73FB7946" w14:textId="4427D32F" w:rsidR="00C36006" w:rsidRDefault="00DE7C06" w:rsidP="003466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08"/>
      </w:tabs>
      <w:spacing w:after="0" w:line="240" w:lineRule="auto"/>
      <w:jc w:val="center"/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>para la Dirección de Información</w:t>
    </w:r>
    <w:r w:rsidR="00346620">
      <w:rPr>
        <w:rFonts w:ascii="Helvetica Neue" w:eastAsia="Helvetica Neue" w:hAnsi="Helvetica Neue" w:cs="Helvetica Neue"/>
        <w:color w:val="000000"/>
      </w:rPr>
      <w:t xml:space="preserve"> </w:t>
    </w:r>
    <w:r>
      <w:rPr>
        <w:rFonts w:ascii="Helvetica Neue" w:eastAsia="Helvetica Neue" w:hAnsi="Helvetica Neue" w:cs="Helvetica Neue"/>
        <w:color w:val="000000"/>
      </w:rPr>
      <w:t>de la Universidad Autónoma del Estado de Hidalgo</w:t>
    </w:r>
  </w:p>
  <w:p w14:paraId="116875EF" w14:textId="77777777" w:rsidR="00C36006" w:rsidRDefault="00C360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1D0C"/>
    <w:multiLevelType w:val="multilevel"/>
    <w:tmpl w:val="0CA8C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A3395"/>
    <w:multiLevelType w:val="multilevel"/>
    <w:tmpl w:val="451CD9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06"/>
    <w:rsid w:val="00106B10"/>
    <w:rsid w:val="00346620"/>
    <w:rsid w:val="00697CE8"/>
    <w:rsid w:val="007366CA"/>
    <w:rsid w:val="00C36006"/>
    <w:rsid w:val="00DE7C06"/>
    <w:rsid w:val="00EE7A12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08CD"/>
  <w15:docId w15:val="{FF33B6D1-D80B-4539-B544-97BD71D9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466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620"/>
  </w:style>
  <w:style w:type="paragraph" w:styleId="Piedepgina">
    <w:name w:val="footer"/>
    <w:basedOn w:val="Normal"/>
    <w:link w:val="PiedepginaCar"/>
    <w:uiPriority w:val="99"/>
    <w:unhideWhenUsed/>
    <w:rsid w:val="003466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620"/>
  </w:style>
  <w:style w:type="paragraph" w:styleId="Textodeglobo">
    <w:name w:val="Balloon Text"/>
    <w:basedOn w:val="Normal"/>
    <w:link w:val="TextodegloboCar"/>
    <w:uiPriority w:val="99"/>
    <w:semiHidden/>
    <w:unhideWhenUsed/>
    <w:rsid w:val="00EE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3610</Words>
  <Characters>19860</Characters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2023-10-19T22:35:00Z</cp:lastPrinted>
  <dcterms:created xsi:type="dcterms:W3CDTF">2023-10-19T21:47:00Z</dcterms:created>
  <dcterms:modified xsi:type="dcterms:W3CDTF">2023-10-19T22:40:00Z</dcterms:modified>
</cp:coreProperties>
</file>