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120" w:rsidRPr="00D12E96" w:rsidRDefault="001B0120" w:rsidP="001B0120">
      <w:pPr>
        <w:spacing w:after="0"/>
        <w:jc w:val="center"/>
        <w:rPr>
          <w:b/>
          <w:bCs/>
          <w:sz w:val="24"/>
          <w:szCs w:val="24"/>
        </w:rPr>
      </w:pPr>
      <w:r w:rsidRPr="00D12E96">
        <w:rPr>
          <w:b/>
          <w:bCs/>
          <w:sz w:val="24"/>
          <w:szCs w:val="24"/>
        </w:rPr>
        <w:t>Anexo 12</w:t>
      </w:r>
    </w:p>
    <w:p w:rsidR="001B0120" w:rsidRPr="00D12E96" w:rsidRDefault="001B0120" w:rsidP="001B0120">
      <w:pPr>
        <w:spacing w:after="0"/>
        <w:jc w:val="center"/>
        <w:rPr>
          <w:b/>
          <w:bCs/>
          <w:sz w:val="24"/>
          <w:szCs w:val="24"/>
        </w:rPr>
      </w:pPr>
      <w:r w:rsidRPr="00D12E96">
        <w:rPr>
          <w:b/>
          <w:bCs/>
          <w:sz w:val="24"/>
          <w:szCs w:val="24"/>
        </w:rPr>
        <w:t>Matriz de Evaluación por Puntos</w:t>
      </w:r>
    </w:p>
    <w:p w:rsidR="001B0120" w:rsidRPr="00D12E96" w:rsidRDefault="001B0120" w:rsidP="001B0120">
      <w:pPr>
        <w:rPr>
          <w:sz w:val="24"/>
          <w:szCs w:val="24"/>
        </w:rPr>
      </w:pPr>
    </w:p>
    <w:tbl>
      <w:tblPr>
        <w:tblStyle w:val="Tablaconcuadrcula"/>
        <w:tblW w:w="0" w:type="auto"/>
        <w:tblLook w:val="04A0" w:firstRow="1" w:lastRow="0" w:firstColumn="1" w:lastColumn="0" w:noHBand="0" w:noVBand="1"/>
      </w:tblPr>
      <w:tblGrid>
        <w:gridCol w:w="4630"/>
        <w:gridCol w:w="876"/>
        <w:gridCol w:w="876"/>
        <w:gridCol w:w="876"/>
        <w:gridCol w:w="2866"/>
        <w:gridCol w:w="2872"/>
      </w:tblGrid>
      <w:tr w:rsidR="001B0120" w:rsidRPr="00D12E96" w:rsidTr="00162C1C">
        <w:trPr>
          <w:tblHeader/>
        </w:trPr>
        <w:tc>
          <w:tcPr>
            <w:tcW w:w="4630" w:type="dxa"/>
            <w:shd w:val="clear" w:color="auto" w:fill="D9D9D9" w:themeFill="background1" w:themeFillShade="D9"/>
            <w:vAlign w:val="center"/>
          </w:tcPr>
          <w:p w:rsidR="001B0120" w:rsidRPr="00D12E96" w:rsidRDefault="001B0120" w:rsidP="00162C1C">
            <w:pPr>
              <w:jc w:val="center"/>
              <w:rPr>
                <w:rFonts w:ascii="Arial" w:hAnsi="Arial" w:cs="Arial"/>
                <w:sz w:val="24"/>
                <w:szCs w:val="24"/>
              </w:rPr>
            </w:pPr>
            <w:r w:rsidRPr="00D12E96">
              <w:rPr>
                <w:rFonts w:ascii="Arial" w:eastAsia="Times New Roman" w:hAnsi="Arial" w:cs="Arial"/>
                <w:b/>
                <w:bCs/>
                <w:sz w:val="18"/>
                <w:szCs w:val="18"/>
                <w:lang w:eastAsia="es-MX"/>
              </w:rPr>
              <w:t>MATRIZ DE EVALUACIÓN POR PUNTOS</w:t>
            </w:r>
          </w:p>
        </w:tc>
        <w:tc>
          <w:tcPr>
            <w:tcW w:w="876" w:type="dxa"/>
            <w:shd w:val="clear" w:color="auto" w:fill="D9D9D9" w:themeFill="background1" w:themeFillShade="D9"/>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RUBRO</w:t>
            </w:r>
          </w:p>
        </w:tc>
        <w:tc>
          <w:tcPr>
            <w:tcW w:w="876" w:type="dxa"/>
            <w:shd w:val="clear" w:color="auto" w:fill="D9D9D9" w:themeFill="background1" w:themeFillShade="D9"/>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SUB-RUBRO</w:t>
            </w:r>
          </w:p>
        </w:tc>
        <w:tc>
          <w:tcPr>
            <w:tcW w:w="876" w:type="dxa"/>
            <w:shd w:val="clear" w:color="auto" w:fill="D9D9D9" w:themeFill="background1" w:themeFillShade="D9"/>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SUB-SUB</w:t>
            </w:r>
            <w:r w:rsidRPr="00D12E96">
              <w:rPr>
                <w:rFonts w:ascii="Arial" w:eastAsia="Times New Roman" w:hAnsi="Arial" w:cs="Arial"/>
                <w:b/>
                <w:bCs/>
                <w:sz w:val="18"/>
                <w:szCs w:val="18"/>
                <w:lang w:eastAsia="es-MX"/>
              </w:rPr>
              <w:br/>
              <w:t>RUBRO</w:t>
            </w:r>
          </w:p>
        </w:tc>
        <w:tc>
          <w:tcPr>
            <w:tcW w:w="286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MÉTODO DE EVALUACIÓN</w:t>
            </w:r>
          </w:p>
        </w:tc>
        <w:tc>
          <w:tcPr>
            <w:tcW w:w="2872"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DOCUMENTACIÓN POR PRESENTAR</w:t>
            </w:r>
          </w:p>
        </w:tc>
      </w:tr>
      <w:tr w:rsidR="001B0120" w:rsidRPr="00D12E96" w:rsidTr="00162C1C">
        <w:trPr>
          <w:trHeight w:val="697"/>
        </w:trPr>
        <w:tc>
          <w:tcPr>
            <w:tcW w:w="4630" w:type="dxa"/>
            <w:shd w:val="clear" w:color="auto" w:fill="FFFF00"/>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1.- CARACTERÍSTICAS DEL BIEN O BIENES OBJETO DE LA PROPUESTA TÉCNICA</w:t>
            </w:r>
          </w:p>
        </w:tc>
        <w:tc>
          <w:tcPr>
            <w:tcW w:w="876" w:type="dxa"/>
            <w:shd w:val="clear" w:color="auto" w:fill="FFFF00"/>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20.00</w:t>
            </w:r>
          </w:p>
        </w:tc>
        <w:tc>
          <w:tcPr>
            <w:tcW w:w="876" w:type="dxa"/>
            <w:shd w:val="clear" w:color="auto" w:fill="FFC000"/>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707"/>
        </w:trPr>
        <w:tc>
          <w:tcPr>
            <w:tcW w:w="4630" w:type="dxa"/>
            <w:shd w:val="clear" w:color="auto" w:fill="BDD6EE" w:themeFill="accent1" w:themeFillTint="66"/>
            <w:vAlign w:val="center"/>
          </w:tcPr>
          <w:p w:rsidR="001B0120" w:rsidRPr="00D12E96" w:rsidRDefault="001B0120" w:rsidP="00162C1C">
            <w:pPr>
              <w:rPr>
                <w:sz w:val="24"/>
                <w:szCs w:val="24"/>
              </w:rPr>
            </w:pPr>
            <w:r w:rsidRPr="00D12E96">
              <w:rPr>
                <w:rFonts w:ascii="Arial" w:eastAsia="Times New Roman" w:hAnsi="Arial" w:cs="Arial"/>
                <w:b/>
                <w:bCs/>
                <w:i/>
                <w:iCs/>
                <w:sz w:val="18"/>
                <w:szCs w:val="18"/>
                <w:lang w:eastAsia="es-MX"/>
              </w:rPr>
              <w:t>a)   Especificaciones Técnicas de los bienes ofertados (Fichas Técnicas)</w:t>
            </w: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r>
              <w:rPr>
                <w:rFonts w:ascii="Arial" w:hAnsi="Arial" w:cs="Arial"/>
                <w:b/>
                <w:bCs/>
                <w:sz w:val="18"/>
                <w:szCs w:val="18"/>
              </w:rPr>
              <w:t>6.50</w:t>
            </w:r>
          </w:p>
        </w:tc>
        <w:tc>
          <w:tcPr>
            <w:tcW w:w="876" w:type="dxa"/>
            <w:vAlign w:val="center"/>
          </w:tcPr>
          <w:p w:rsidR="001B0120" w:rsidRPr="00D12E96" w:rsidRDefault="001B0120" w:rsidP="00162C1C">
            <w:pPr>
              <w:jc w:val="center"/>
              <w:rPr>
                <w:rFonts w:ascii="Arial" w:hAnsi="Arial" w:cs="Arial"/>
                <w:b/>
                <w:bCs/>
                <w:sz w:val="18"/>
                <w:szCs w:val="18"/>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1496"/>
        </w:trPr>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No presenta el 100% de las fichas técnicas solicitadas o cualquiera de las que presenta incumple con las especificaciones mínimas que se requiere</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verificará que las especificaciones técnicas de los bienes que oferte el licitante, descritas en las fichas técnicas que presente, cumplan con la descripción de cada uno de los componentes establecidos en las Guías de Dotación de Equipo del Anexo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w:t>
            </w:r>
            <w:r>
              <w:rPr>
                <w:rFonts w:ascii="Arial" w:eastAsia="Times New Roman" w:hAnsi="Arial" w:cs="Arial"/>
                <w:sz w:val="18"/>
                <w:szCs w:val="18"/>
                <w:lang w:eastAsia="es-MX"/>
              </w:rPr>
              <w:t xml:space="preserve"> y del Anexo No. Bis “Términos de Referencia EO”</w:t>
            </w:r>
            <w:r w:rsidRPr="00D12E96">
              <w:rPr>
                <w:rFonts w:ascii="Arial" w:eastAsia="Times New Roman" w:hAnsi="Arial" w:cs="Arial"/>
                <w:sz w:val="18"/>
                <w:szCs w:val="18"/>
                <w:lang w:eastAsia="es-MX"/>
              </w:rPr>
              <w:t>.</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Las especificaciones técnicas de la Guía de Dotación del Anexo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 xml:space="preserve">y Anexo No. 1 Bis “Términos de Referencia EO” </w:t>
            </w:r>
            <w:r w:rsidRPr="00D12E96">
              <w:rPr>
                <w:rFonts w:ascii="Arial" w:eastAsia="Times New Roman" w:hAnsi="Arial" w:cs="Arial"/>
                <w:sz w:val="18"/>
                <w:szCs w:val="18"/>
                <w:lang w:eastAsia="es-MX"/>
              </w:rPr>
              <w:t>son mínimas, por lo que el licitante podrá ofertar características superiores a las requeridas por la UAEH.</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Las características mínimas de las especificaciones de los componentes que constituyen e</w:t>
            </w:r>
            <w:r>
              <w:rPr>
                <w:rFonts w:ascii="Arial" w:eastAsia="Times New Roman" w:hAnsi="Arial" w:cs="Arial"/>
                <w:sz w:val="18"/>
                <w:szCs w:val="18"/>
                <w:lang w:eastAsia="es-MX"/>
              </w:rPr>
              <w:t>l</w:t>
            </w:r>
            <w:r w:rsidRPr="00D12E96">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lastRenderedPageBreak/>
              <w:t xml:space="preserve">CONCEPTO ÚNICO que se solicitan, garantizan la funcionalidad </w:t>
            </w:r>
            <w:r>
              <w:rPr>
                <w:rFonts w:ascii="Arial" w:eastAsia="Times New Roman" w:hAnsi="Arial" w:cs="Arial"/>
                <w:sz w:val="18"/>
                <w:szCs w:val="18"/>
                <w:lang w:eastAsia="es-MX"/>
              </w:rPr>
              <w:t>de los equipos multimedia</w:t>
            </w:r>
            <w:r w:rsidRPr="00D12E96">
              <w:rPr>
                <w:rFonts w:ascii="Arial" w:eastAsia="Times New Roman" w:hAnsi="Arial" w:cs="Arial"/>
                <w:sz w:val="18"/>
                <w:szCs w:val="18"/>
                <w:lang w:eastAsia="es-MX"/>
              </w:rPr>
              <w:t xml:space="preserve"> referido</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en el Anexo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w:t>
            </w:r>
            <w:r>
              <w:rPr>
                <w:rFonts w:ascii="Arial" w:eastAsia="Times New Roman" w:hAnsi="Arial" w:cs="Arial"/>
                <w:sz w:val="18"/>
                <w:szCs w:val="18"/>
                <w:lang w:eastAsia="es-MX"/>
              </w:rPr>
              <w:t xml:space="preserve"> y los propios referidos en el Anexo No. 1 Bis “Términos de Referencia EO”.</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sz w:val="24"/>
                <w:szCs w:val="24"/>
              </w:rPr>
            </w:pPr>
            <w:r w:rsidRPr="00D12E96">
              <w:rPr>
                <w:rFonts w:ascii="Arial" w:eastAsia="Times New Roman" w:hAnsi="Arial" w:cs="Arial"/>
                <w:sz w:val="18"/>
                <w:szCs w:val="18"/>
                <w:lang w:eastAsia="es-MX"/>
              </w:rPr>
              <w:t>La acreditación de las especificaciones de las fichas técnicas otorgará la puntuación respectiva.</w:t>
            </w: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 xml:space="preserve">Fichas técnicas del fabricante, en las que se observen las características propias del equipo, normas oficiales que cumplen, marca, etc. Las cuales podrán ser obtenidas vía internet, para lo cual deberá de referenciar la página electrónica de su publicación y en caso de encontrarse en idioma distinto al español, deberá presentar una traducción simple en la que se acrediten que se cumplen los requisitos previstos en </w:t>
            </w:r>
            <w:r>
              <w:rPr>
                <w:rFonts w:ascii="Arial" w:eastAsia="Times New Roman" w:hAnsi="Arial" w:cs="Arial"/>
                <w:sz w:val="18"/>
                <w:szCs w:val="18"/>
                <w:lang w:eastAsia="es-MX"/>
              </w:rPr>
              <w:t xml:space="preserve">los </w:t>
            </w:r>
            <w:r w:rsidRPr="00D12E96">
              <w:rPr>
                <w:rFonts w:ascii="Arial" w:eastAsia="Times New Roman" w:hAnsi="Arial" w:cs="Arial"/>
                <w:sz w:val="18"/>
                <w:szCs w:val="18"/>
                <w:lang w:eastAsia="es-MX"/>
              </w:rPr>
              <w:t>Anexo</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No. 1 “Términos de Referencia</w:t>
            </w:r>
            <w:r>
              <w:rPr>
                <w:rFonts w:ascii="Arial" w:eastAsia="Times New Roman" w:hAnsi="Arial" w:cs="Arial"/>
                <w:sz w:val="18"/>
                <w:szCs w:val="18"/>
                <w:lang w:eastAsia="es-MX"/>
              </w:rPr>
              <w:t xml:space="preserve"> TP</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 xml:space="preserve">y No. 1 Bis “Términos de Referencia EO” </w:t>
            </w:r>
            <w:r w:rsidRPr="00D12E96">
              <w:rPr>
                <w:rFonts w:ascii="Arial" w:eastAsia="Times New Roman" w:hAnsi="Arial" w:cs="Arial"/>
                <w:sz w:val="18"/>
                <w:szCs w:val="18"/>
                <w:lang w:eastAsia="es-MX"/>
              </w:rPr>
              <w:t>y su</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Guía</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de Dotación</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hAnsi="Arial" w:cs="Arial"/>
                <w:sz w:val="18"/>
                <w:szCs w:val="18"/>
              </w:rPr>
            </w:pPr>
            <w:r w:rsidRPr="00D12E96">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w:t>
            </w:r>
            <w:r w:rsidRPr="00D12E96">
              <w:rPr>
                <w:rFonts w:ascii="Arial" w:eastAsia="Times New Roman" w:hAnsi="Arial" w:cs="Arial"/>
                <w:sz w:val="18"/>
                <w:szCs w:val="18"/>
                <w:lang w:eastAsia="es-MX"/>
              </w:rPr>
              <w:lastRenderedPageBreak/>
              <w:t>párrafo inciso a) de las bases de licitación, la no acreditación de las características técnicas mínimas de los bienes que se oferten se considera</w:t>
            </w:r>
            <w:r w:rsidRPr="00D12E96">
              <w:rPr>
                <w:rFonts w:ascii="Arial" w:hAnsi="Arial" w:cs="Arial"/>
                <w:sz w:val="18"/>
                <w:szCs w:val="18"/>
              </w:rPr>
              <w:t xml:space="preserve"> </w:t>
            </w:r>
            <w:r w:rsidRPr="00D12E96">
              <w:rPr>
                <w:rFonts w:ascii="Arial" w:hAnsi="Arial" w:cs="Arial"/>
                <w:b/>
                <w:bCs/>
                <w:sz w:val="18"/>
                <w:szCs w:val="18"/>
              </w:rPr>
              <w:t>REQUISTO INDISPENSABLE PARA EVALUAR LA PROPOSICIÓN</w:t>
            </w:r>
            <w:r w:rsidRPr="00D12E96">
              <w:rPr>
                <w:rFonts w:ascii="Arial" w:hAnsi="Arial" w:cs="Arial"/>
                <w:sz w:val="18"/>
                <w:szCs w:val="18"/>
              </w:rPr>
              <w:t>, su incumplimiento será motivo de desechamiento de la propuesta.</w:t>
            </w:r>
          </w:p>
          <w:p w:rsidR="001B0120" w:rsidRPr="00D12E96" w:rsidRDefault="001B0120" w:rsidP="00162C1C">
            <w:pPr>
              <w:jc w:val="both"/>
              <w:rPr>
                <w:rFonts w:ascii="Arial" w:hAnsi="Arial" w:cs="Arial"/>
                <w:sz w:val="18"/>
                <w:szCs w:val="18"/>
              </w:rPr>
            </w:pPr>
          </w:p>
          <w:p w:rsidR="001B0120" w:rsidRPr="00D12E96" w:rsidRDefault="001B0120" w:rsidP="00162C1C">
            <w:pPr>
              <w:jc w:val="both"/>
              <w:rPr>
                <w:rFonts w:ascii="Arial" w:hAnsi="Arial" w:cs="Arial"/>
                <w:sz w:val="18"/>
                <w:szCs w:val="18"/>
              </w:rPr>
            </w:pPr>
            <w:r w:rsidRPr="00D12E96">
              <w:rPr>
                <w:rFonts w:ascii="Arial" w:hAnsi="Arial" w:cs="Arial"/>
                <w:sz w:val="18"/>
                <w:szCs w:val="18"/>
              </w:rPr>
              <w:t>La omisión en la presentación de las fichas técnicas será causal de desechamiento.</w:t>
            </w:r>
          </w:p>
        </w:tc>
      </w:tr>
      <w:tr w:rsidR="001B0120" w:rsidRPr="00D12E96" w:rsidTr="00162C1C">
        <w:trPr>
          <w:trHeight w:val="1405"/>
        </w:trPr>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Presenta el 100% de las fichas técnicas solicitadas y todas cumplen con las especificaciones mínimas requeridas</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Pr>
                <w:rFonts w:ascii="Arial" w:eastAsia="Times New Roman" w:hAnsi="Arial" w:cs="Arial"/>
                <w:b/>
                <w:bCs/>
                <w:sz w:val="18"/>
                <w:szCs w:val="18"/>
                <w:lang w:eastAsia="es-MX"/>
              </w:rPr>
              <w:t>6.5</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450"/>
        </w:trPr>
        <w:tc>
          <w:tcPr>
            <w:tcW w:w="4630" w:type="dxa"/>
            <w:shd w:val="clear" w:color="auto" w:fill="BDD6EE" w:themeFill="accent1" w:themeFillTint="66"/>
            <w:vAlign w:val="center"/>
          </w:tcPr>
          <w:p w:rsidR="001B0120" w:rsidRPr="00D12E96" w:rsidRDefault="001B0120" w:rsidP="00162C1C">
            <w:pPr>
              <w:rPr>
                <w:sz w:val="24"/>
                <w:szCs w:val="24"/>
              </w:rPr>
            </w:pPr>
            <w:r w:rsidRPr="00D12E96">
              <w:rPr>
                <w:rFonts w:ascii="Arial" w:eastAsia="Times New Roman" w:hAnsi="Arial" w:cs="Arial"/>
                <w:b/>
                <w:bCs/>
                <w:i/>
                <w:iCs/>
                <w:sz w:val="18"/>
                <w:szCs w:val="18"/>
                <w:lang w:eastAsia="es-MX"/>
              </w:rPr>
              <w:lastRenderedPageBreak/>
              <w:t>b)   Pruebas de funcionalidad</w:t>
            </w: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r>
              <w:rPr>
                <w:rFonts w:ascii="Arial" w:hAnsi="Arial" w:cs="Arial"/>
                <w:b/>
                <w:bCs/>
                <w:sz w:val="18"/>
                <w:szCs w:val="18"/>
              </w:rPr>
              <w:t>6</w:t>
            </w:r>
            <w:r w:rsidRPr="00D12E96">
              <w:rPr>
                <w:rFonts w:ascii="Arial" w:hAnsi="Arial" w:cs="Arial"/>
                <w:b/>
                <w:bCs/>
                <w:sz w:val="18"/>
                <w:szCs w:val="18"/>
              </w:rPr>
              <w:t>.00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2114"/>
        </w:trPr>
        <w:tc>
          <w:tcPr>
            <w:tcW w:w="4630" w:type="dxa"/>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otorgarán 0.00 (cero) puntos al Licitante que no acredite o el cumplimiento de cualquier prueba esencial del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 xml:space="preserve">. </w:t>
            </w:r>
          </w:p>
          <w:p w:rsidR="001B0120" w:rsidRPr="00D12E96" w:rsidRDefault="001B0120" w:rsidP="00162C1C">
            <w:pPr>
              <w:jc w:val="both"/>
              <w:rPr>
                <w:rFonts w:ascii="Arial" w:eastAsia="Times New Roman" w:hAnsi="Arial" w:cs="Arial"/>
                <w:b/>
                <w:bCs/>
                <w:sz w:val="18"/>
                <w:szCs w:val="18"/>
                <w:lang w:eastAsia="es-MX"/>
              </w:rPr>
            </w:pPr>
          </w:p>
          <w:p w:rsidR="001B0120" w:rsidRPr="00D12E96" w:rsidRDefault="001B0120" w:rsidP="00162C1C">
            <w:pPr>
              <w:jc w:val="both"/>
              <w:rPr>
                <w:sz w:val="24"/>
                <w:szCs w:val="24"/>
              </w:rPr>
            </w:pPr>
            <w:r w:rsidRPr="00D12E96">
              <w:rPr>
                <w:rFonts w:ascii="Arial" w:eastAsia="Times New Roman" w:hAnsi="Arial" w:cs="Arial"/>
                <w:b/>
                <w:bCs/>
                <w:sz w:val="18"/>
                <w:szCs w:val="18"/>
                <w:lang w:eastAsia="es-MX"/>
              </w:rPr>
              <w:t>Será motivo de desechamiento de la propuesta ubicarse en este supuesto.</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hAnsi="Arial" w:cs="Arial"/>
                <w:sz w:val="18"/>
                <w:szCs w:val="18"/>
              </w:rPr>
              <w:t xml:space="preserve">De manera inmediata a la conclusión del Acto de Presentación y Apertura de Propuestas Técnicas, tomando en consideración la Guía de Dotación de Equipos descrita en el </w:t>
            </w:r>
            <w:r w:rsidRPr="00D12E96">
              <w:rPr>
                <w:rFonts w:ascii="Arial" w:hAnsi="Arial" w:cs="Arial"/>
                <w:b/>
                <w:bCs/>
                <w:sz w:val="18"/>
                <w:szCs w:val="18"/>
              </w:rPr>
              <w:t>Anexo 1 “Términos de Referencia</w:t>
            </w:r>
            <w:r>
              <w:rPr>
                <w:rFonts w:ascii="Arial" w:hAnsi="Arial" w:cs="Arial"/>
                <w:b/>
                <w:bCs/>
                <w:sz w:val="18"/>
                <w:szCs w:val="18"/>
              </w:rPr>
              <w:t xml:space="preserve"> TP</w:t>
            </w:r>
            <w:r w:rsidRPr="00D12E96">
              <w:rPr>
                <w:rFonts w:ascii="Arial" w:hAnsi="Arial" w:cs="Arial"/>
                <w:b/>
                <w:bCs/>
                <w:sz w:val="18"/>
                <w:szCs w:val="18"/>
              </w:rPr>
              <w:t>”</w:t>
            </w:r>
            <w:r w:rsidRPr="00D12E96">
              <w:rPr>
                <w:rFonts w:ascii="Arial" w:hAnsi="Arial" w:cs="Arial"/>
                <w:sz w:val="18"/>
                <w:szCs w:val="18"/>
              </w:rPr>
              <w:t xml:space="preserve">, los licitantes deberán </w:t>
            </w:r>
            <w:r w:rsidRPr="00EE1904">
              <w:rPr>
                <w:rFonts w:ascii="Arial" w:hAnsi="Arial" w:cs="Arial"/>
                <w:sz w:val="18"/>
                <w:szCs w:val="18"/>
              </w:rPr>
              <w:t xml:space="preserve">presentar una muestra física de un Monitor Interactivo ofrecido en su propuesta, </w:t>
            </w:r>
            <w:r w:rsidRPr="00EE1904">
              <w:rPr>
                <w:rFonts w:ascii="Arial" w:hAnsi="Arial" w:cs="Arial"/>
                <w:b/>
                <w:bCs/>
                <w:sz w:val="18"/>
                <w:szCs w:val="18"/>
              </w:rPr>
              <w:t>referido como componente número 4</w:t>
            </w:r>
            <w:r>
              <w:rPr>
                <w:rFonts w:ascii="Arial" w:hAnsi="Arial" w:cs="Arial"/>
                <w:b/>
                <w:bCs/>
                <w:sz w:val="18"/>
                <w:szCs w:val="18"/>
              </w:rPr>
              <w:t>3</w:t>
            </w:r>
            <w:r w:rsidRPr="00EE1904">
              <w:rPr>
                <w:rFonts w:ascii="Arial" w:hAnsi="Arial" w:cs="Arial"/>
                <w:b/>
                <w:bCs/>
                <w:sz w:val="18"/>
                <w:szCs w:val="18"/>
              </w:rPr>
              <w:t>,</w:t>
            </w:r>
            <w:r w:rsidRPr="00EE1904">
              <w:rPr>
                <w:rFonts w:ascii="Arial" w:hAnsi="Arial" w:cs="Arial"/>
                <w:sz w:val="18"/>
                <w:szCs w:val="18"/>
              </w:rPr>
              <w:t xml:space="preserve"> con el propósito de que, por</w:t>
            </w:r>
            <w:r w:rsidRPr="00D12E96">
              <w:rPr>
                <w:rFonts w:ascii="Arial" w:hAnsi="Arial" w:cs="Arial"/>
                <w:sz w:val="18"/>
                <w:szCs w:val="18"/>
              </w:rPr>
              <w:t xml:space="preserve"> cuenta propia, ante el área requirente de la Universidad, demuestren las funcionalidades requeridas para dicho componente.</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hAnsi="Arial" w:cs="Arial"/>
                <w:sz w:val="18"/>
                <w:szCs w:val="18"/>
              </w:rPr>
            </w:pPr>
            <w:r w:rsidRPr="00D12E96">
              <w:rPr>
                <w:rFonts w:ascii="Arial" w:eastAsia="Times New Roman" w:hAnsi="Arial" w:cs="Arial"/>
                <w:sz w:val="18"/>
                <w:szCs w:val="18"/>
                <w:lang w:eastAsia="es-MX"/>
              </w:rPr>
              <w:t xml:space="preserve">Será el propio licitante que de conformidad con el </w:t>
            </w:r>
            <w:r w:rsidRPr="00D12E96">
              <w:rPr>
                <w:rFonts w:ascii="Arial" w:eastAsia="Times New Roman" w:hAnsi="Arial" w:cs="Arial"/>
                <w:b/>
                <w:sz w:val="18"/>
                <w:szCs w:val="18"/>
                <w:lang w:eastAsia="es-MX"/>
              </w:rPr>
              <w:t>Anexo 12 Bis</w:t>
            </w:r>
            <w:r w:rsidRPr="00D12E96">
              <w:rPr>
                <w:rFonts w:ascii="Arial" w:eastAsia="Times New Roman" w:hAnsi="Arial" w:cs="Arial"/>
                <w:sz w:val="18"/>
                <w:szCs w:val="18"/>
                <w:lang w:eastAsia="es-MX"/>
              </w:rPr>
              <w:t xml:space="preserve"> y en presencia de los técnicos, </w:t>
            </w:r>
            <w:r w:rsidRPr="00D12E96">
              <w:rPr>
                <w:rFonts w:ascii="Arial" w:eastAsia="Times New Roman" w:hAnsi="Arial" w:cs="Arial"/>
                <w:sz w:val="18"/>
                <w:szCs w:val="18"/>
                <w:lang w:eastAsia="es-MX"/>
              </w:rPr>
              <w:lastRenderedPageBreak/>
              <w:t>autoridades de la Universidad y licitantes que deseen demuestre las funcionalidades de sus equipos y estos cumplan con las pruebas "BÁSICAS" y "ESENCIALES" requeridas.</w:t>
            </w: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 xml:space="preserve">a) Realización de las pruebas de funcionalidad por parte del licitante requeridas en 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hAnsi="Arial" w:cs="Arial"/>
                <w:sz w:val="18"/>
                <w:szCs w:val="18"/>
              </w:rPr>
            </w:pPr>
            <w:r w:rsidRPr="00D12E96">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párrafo inciso b) de las bases de licitación, la acreditación de las pruebas básicas y esenciales en los parámetros que establece en </w:t>
            </w:r>
            <w:r w:rsidRPr="00D12E96">
              <w:rPr>
                <w:rFonts w:ascii="Arial" w:eastAsia="Times New Roman" w:hAnsi="Arial" w:cs="Arial"/>
                <w:b/>
                <w:bCs/>
                <w:sz w:val="18"/>
                <w:szCs w:val="18"/>
                <w:lang w:eastAsia="es-MX"/>
              </w:rPr>
              <w:t xml:space="preserve">Anexo 12 Bis </w:t>
            </w:r>
            <w:r w:rsidRPr="00D12E96">
              <w:rPr>
                <w:rFonts w:ascii="Arial" w:eastAsia="Times New Roman" w:hAnsi="Arial" w:cs="Arial"/>
                <w:sz w:val="18"/>
                <w:szCs w:val="18"/>
                <w:lang w:eastAsia="es-MX"/>
              </w:rPr>
              <w:t xml:space="preserve">se consideran </w:t>
            </w:r>
            <w:r w:rsidRPr="00D12E96">
              <w:rPr>
                <w:rFonts w:ascii="Arial" w:eastAsia="Times New Roman" w:hAnsi="Arial" w:cs="Arial"/>
                <w:b/>
                <w:bCs/>
                <w:sz w:val="18"/>
                <w:szCs w:val="18"/>
                <w:lang w:eastAsia="es-MX"/>
              </w:rPr>
              <w:t>R</w:t>
            </w:r>
            <w:r w:rsidRPr="00D12E96">
              <w:rPr>
                <w:rFonts w:ascii="Arial" w:hAnsi="Arial" w:cs="Arial"/>
                <w:b/>
                <w:bCs/>
                <w:sz w:val="18"/>
                <w:szCs w:val="18"/>
              </w:rPr>
              <w:t>EQUISTO</w:t>
            </w:r>
            <w:r w:rsidRPr="00D12E96">
              <w:rPr>
                <w:rFonts w:ascii="Arial" w:hAnsi="Arial" w:cs="Arial"/>
                <w:sz w:val="18"/>
                <w:szCs w:val="18"/>
              </w:rPr>
              <w:t xml:space="preserve"> </w:t>
            </w:r>
            <w:r w:rsidRPr="00D12E96">
              <w:rPr>
                <w:rFonts w:ascii="Arial" w:hAnsi="Arial" w:cs="Arial"/>
                <w:b/>
                <w:bCs/>
                <w:sz w:val="18"/>
                <w:szCs w:val="18"/>
              </w:rPr>
              <w:t>INDISPENSABLE PARA EVALUAR LA PROPOSICIÓN</w:t>
            </w:r>
            <w:r w:rsidRPr="00D12E96">
              <w:rPr>
                <w:rFonts w:ascii="Arial" w:hAnsi="Arial" w:cs="Arial"/>
                <w:sz w:val="18"/>
                <w:szCs w:val="18"/>
              </w:rPr>
              <w:t xml:space="preserve">, su no acreditación en los parámetros </w:t>
            </w:r>
            <w:r w:rsidRPr="00D12E96">
              <w:rPr>
                <w:rFonts w:ascii="Arial" w:hAnsi="Arial" w:cs="Arial"/>
                <w:sz w:val="18"/>
                <w:szCs w:val="18"/>
              </w:rPr>
              <w:lastRenderedPageBreak/>
              <w:t>mínimos o no presentación será motivo de desechamiento de la propuesta.</w:t>
            </w:r>
          </w:p>
        </w:tc>
      </w:tr>
      <w:tr w:rsidR="001B0120" w:rsidRPr="00D12E96" w:rsidTr="00162C1C">
        <w:trPr>
          <w:trHeight w:val="2114"/>
        </w:trPr>
        <w:tc>
          <w:tcPr>
            <w:tcW w:w="4630" w:type="dxa"/>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otorgarán 3.00 (tres) puntos al Licitante que acredite el cumplimiento satisfactorio de la </w:t>
            </w:r>
            <w:r w:rsidRPr="00D12E96">
              <w:rPr>
                <w:rFonts w:ascii="Arial" w:eastAsia="Times New Roman" w:hAnsi="Arial" w:cs="Arial"/>
                <w:sz w:val="18"/>
                <w:szCs w:val="18"/>
                <w:u w:val="single"/>
                <w:lang w:eastAsia="es-MX"/>
              </w:rPr>
              <w:t>totalidad de las pruebas esenciales y al menos 3 (tres) de las pruebas básicas</w:t>
            </w:r>
            <w:r w:rsidRPr="00D12E96">
              <w:rPr>
                <w:rFonts w:ascii="Arial" w:eastAsia="Times New Roman" w:hAnsi="Arial" w:cs="Arial"/>
                <w:sz w:val="18"/>
                <w:szCs w:val="18"/>
                <w:lang w:eastAsia="es-MX"/>
              </w:rPr>
              <w:t xml:space="preserve"> del </w:t>
            </w:r>
            <w:r w:rsidRPr="00D12E96">
              <w:rPr>
                <w:rFonts w:ascii="Arial" w:eastAsia="Times New Roman" w:hAnsi="Arial" w:cs="Arial"/>
                <w:b/>
                <w:bCs/>
                <w:sz w:val="18"/>
                <w:szCs w:val="18"/>
                <w:lang w:eastAsia="es-MX"/>
              </w:rPr>
              <w:t>Anexo 12 Bis “Protocolo de Demostración de Pruebas de Funcionalidades”</w:t>
            </w:r>
            <w:r w:rsidRPr="00D12E96">
              <w:rPr>
                <w:rFonts w:ascii="Arial" w:eastAsia="Times New Roman" w:hAnsi="Arial" w:cs="Arial"/>
                <w:sz w:val="18"/>
                <w:szCs w:val="18"/>
                <w:lang w:eastAsia="es-MX"/>
              </w:rPr>
              <w:t>.</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eastAsia="Times New Roman" w:hAnsi="Arial" w:cs="Arial"/>
                <w:i/>
                <w:iCs/>
                <w:sz w:val="18"/>
                <w:szCs w:val="18"/>
                <w:lang w:eastAsia="es-MX"/>
              </w:rPr>
            </w:pPr>
            <w:r w:rsidRPr="00D12E96">
              <w:rPr>
                <w:rFonts w:ascii="Arial" w:eastAsia="Times New Roman" w:hAnsi="Arial" w:cs="Arial"/>
                <w:i/>
                <w:iCs/>
                <w:sz w:val="18"/>
                <w:szCs w:val="18"/>
                <w:lang w:eastAsia="es-MX"/>
              </w:rPr>
              <w:t>Lo subrayado son los parámetros mínimos de solvencia técnica que se deberán acreditar para que la propuesta técnica no sea objeto de desechamiento.</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3.00</w:t>
            </w:r>
          </w:p>
        </w:tc>
        <w:tc>
          <w:tcPr>
            <w:tcW w:w="2866" w:type="dxa"/>
            <w:vMerge/>
          </w:tcPr>
          <w:p w:rsidR="001B0120" w:rsidRPr="00D12E96" w:rsidRDefault="001B0120" w:rsidP="00162C1C">
            <w:pPr>
              <w:jc w:val="both"/>
              <w:rPr>
                <w:rFonts w:ascii="Arial" w:eastAsia="Times New Roman" w:hAnsi="Arial" w:cs="Arial"/>
                <w:sz w:val="18"/>
                <w:szCs w:val="18"/>
                <w:lang w:eastAsia="es-MX"/>
              </w:rPr>
            </w:pPr>
          </w:p>
        </w:tc>
        <w:tc>
          <w:tcPr>
            <w:tcW w:w="2872" w:type="dxa"/>
            <w:vMerge/>
          </w:tcPr>
          <w:p w:rsidR="001B0120" w:rsidRPr="00D12E96" w:rsidRDefault="001B0120" w:rsidP="00162C1C">
            <w:pPr>
              <w:jc w:val="both"/>
              <w:rPr>
                <w:rFonts w:ascii="Arial" w:eastAsia="Times New Roman" w:hAnsi="Arial" w:cs="Arial"/>
                <w:sz w:val="18"/>
                <w:szCs w:val="18"/>
                <w:lang w:eastAsia="es-MX"/>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 xml:space="preserve">Se otorgarán </w:t>
            </w:r>
            <w:r>
              <w:rPr>
                <w:rFonts w:ascii="Arial" w:eastAsia="Times New Roman" w:hAnsi="Arial" w:cs="Arial"/>
                <w:sz w:val="18"/>
                <w:szCs w:val="18"/>
                <w:lang w:eastAsia="es-MX"/>
              </w:rPr>
              <w:t>6.00</w:t>
            </w:r>
            <w:r w:rsidRPr="00D12E96">
              <w:rPr>
                <w:rFonts w:ascii="Arial" w:eastAsia="Times New Roman" w:hAnsi="Arial" w:cs="Arial"/>
                <w:sz w:val="18"/>
                <w:szCs w:val="18"/>
                <w:lang w:eastAsia="es-MX"/>
              </w:rPr>
              <w:t xml:space="preserve"> (</w:t>
            </w:r>
            <w:r>
              <w:rPr>
                <w:rFonts w:ascii="Arial" w:eastAsia="Times New Roman" w:hAnsi="Arial" w:cs="Arial"/>
                <w:sz w:val="18"/>
                <w:szCs w:val="18"/>
                <w:lang w:eastAsia="es-MX"/>
              </w:rPr>
              <w:t>seis</w:t>
            </w:r>
            <w:r w:rsidRPr="00D12E96">
              <w:rPr>
                <w:rFonts w:ascii="Arial" w:eastAsia="Times New Roman" w:hAnsi="Arial" w:cs="Arial"/>
                <w:sz w:val="18"/>
                <w:szCs w:val="18"/>
                <w:lang w:eastAsia="es-MX"/>
              </w:rPr>
              <w:t xml:space="preserve">) puntos al Licitante que acredite el cumplimiento satisfactorio de la totalidad de </w:t>
            </w:r>
            <w:r w:rsidRPr="00D12E96">
              <w:rPr>
                <w:rFonts w:ascii="Arial" w:eastAsia="Times New Roman" w:hAnsi="Arial" w:cs="Arial"/>
                <w:sz w:val="18"/>
                <w:szCs w:val="18"/>
                <w:lang w:eastAsia="es-MX"/>
              </w:rPr>
              <w:lastRenderedPageBreak/>
              <w:t>las pruebas esenciales y al menos 4 (cuatro) de las pruebas básicas.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Pr>
                <w:rFonts w:ascii="Arial" w:eastAsia="Times New Roman" w:hAnsi="Arial" w:cs="Arial"/>
                <w:b/>
                <w:bCs/>
                <w:sz w:val="18"/>
                <w:szCs w:val="18"/>
                <w:lang w:eastAsia="es-MX"/>
              </w:rPr>
              <w:t>6</w:t>
            </w:r>
            <w:r w:rsidRPr="00D12E96">
              <w:rPr>
                <w:rFonts w:ascii="Arial" w:eastAsia="Times New Roman" w:hAnsi="Arial" w:cs="Arial"/>
                <w:b/>
                <w:bCs/>
                <w:sz w:val="18"/>
                <w:szCs w:val="18"/>
                <w:lang w:eastAsia="es-MX"/>
              </w:rPr>
              <w:t>.00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585"/>
        </w:trPr>
        <w:tc>
          <w:tcPr>
            <w:tcW w:w="4630" w:type="dxa"/>
            <w:shd w:val="clear" w:color="auto" w:fill="BDD6EE" w:themeFill="accent1" w:themeFillTint="66"/>
            <w:vAlign w:val="center"/>
          </w:tcPr>
          <w:p w:rsidR="001B0120" w:rsidRPr="00D12E96" w:rsidRDefault="001B0120" w:rsidP="00162C1C">
            <w:pPr>
              <w:jc w:val="both"/>
              <w:rPr>
                <w:rFonts w:ascii="Arial" w:eastAsia="Arial" w:hAnsi="Arial" w:cs="Arial"/>
                <w:b/>
                <w:i/>
                <w:sz w:val="18"/>
                <w:szCs w:val="18"/>
              </w:rPr>
            </w:pPr>
            <w:r w:rsidRPr="00D12E96">
              <w:rPr>
                <w:rFonts w:ascii="Arial" w:eastAsia="Arial" w:hAnsi="Arial" w:cs="Arial"/>
                <w:b/>
                <w:i/>
                <w:sz w:val="18"/>
                <w:szCs w:val="18"/>
              </w:rPr>
              <w:lastRenderedPageBreak/>
              <w:t>c) Respaldo del fabricante para el licitante</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b/>
                <w:bCs/>
                <w:i/>
                <w:iCs/>
                <w:sz w:val="18"/>
                <w:szCs w:val="18"/>
                <w:lang w:eastAsia="es-MX"/>
              </w:rPr>
            </w:pPr>
            <w:r w:rsidRPr="00D12E96">
              <w:rPr>
                <w:rFonts w:ascii="Arial" w:eastAsia="Times New Roman" w:hAnsi="Arial" w:cs="Arial"/>
                <w:b/>
                <w:bCs/>
                <w:i/>
                <w:iCs/>
                <w:sz w:val="18"/>
                <w:szCs w:val="18"/>
                <w:lang w:eastAsia="es-MX"/>
              </w:rPr>
              <w:t>1.</w:t>
            </w:r>
            <w:r>
              <w:rPr>
                <w:rFonts w:ascii="Arial" w:eastAsia="Times New Roman" w:hAnsi="Arial" w:cs="Arial"/>
                <w:b/>
                <w:bCs/>
                <w:i/>
                <w:iCs/>
                <w:sz w:val="18"/>
                <w:szCs w:val="18"/>
                <w:lang w:eastAsia="es-MX"/>
              </w:rPr>
              <w:t>5</w:t>
            </w:r>
            <w:r w:rsidRPr="00D12E96">
              <w:rPr>
                <w:rFonts w:ascii="Arial" w:eastAsia="Times New Roman" w:hAnsi="Arial" w:cs="Arial"/>
                <w:b/>
                <w:bCs/>
                <w:i/>
                <w:iCs/>
                <w:sz w:val="18"/>
                <w:szCs w:val="18"/>
                <w:lang w:eastAsia="es-MX"/>
              </w:rPr>
              <w:t>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jc w:val="both"/>
              <w:rPr>
                <w:rFonts w:ascii="Arial" w:hAnsi="Arial" w:cs="Arial"/>
                <w:sz w:val="18"/>
                <w:szCs w:val="18"/>
              </w:rPr>
            </w:pPr>
          </w:p>
        </w:tc>
        <w:tc>
          <w:tcPr>
            <w:tcW w:w="2872" w:type="dxa"/>
          </w:tcPr>
          <w:p w:rsidR="001B0120" w:rsidRPr="00D12E96" w:rsidRDefault="001B0120" w:rsidP="00162C1C">
            <w:pPr>
              <w:pBdr>
                <w:top w:val="nil"/>
                <w:left w:val="nil"/>
                <w:bottom w:val="nil"/>
                <w:right w:val="nil"/>
                <w:between w:val="nil"/>
              </w:pBdr>
              <w:jc w:val="both"/>
              <w:rPr>
                <w:rFonts w:ascii="Arial" w:eastAsia="Calibri" w:hAnsi="Arial" w:cs="Arial"/>
                <w:sz w:val="18"/>
                <w:szCs w:val="18"/>
              </w:rPr>
            </w:pPr>
          </w:p>
        </w:tc>
      </w:tr>
      <w:tr w:rsidR="001B0120" w:rsidRPr="00D12E96" w:rsidTr="00162C1C">
        <w:trPr>
          <w:trHeight w:val="601"/>
        </w:trPr>
        <w:tc>
          <w:tcPr>
            <w:tcW w:w="4630" w:type="dxa"/>
            <w:shd w:val="clear" w:color="auto" w:fill="auto"/>
            <w:vAlign w:val="center"/>
          </w:tcPr>
          <w:p w:rsidR="001B0120" w:rsidRPr="00D12E96" w:rsidRDefault="001B0120" w:rsidP="00162C1C">
            <w:pPr>
              <w:jc w:val="both"/>
              <w:rPr>
                <w:rFonts w:ascii="Arial" w:eastAsia="Arial" w:hAnsi="Arial" w:cs="Arial"/>
                <w:b/>
                <w:i/>
                <w:sz w:val="18"/>
                <w:szCs w:val="18"/>
              </w:rPr>
            </w:pPr>
            <w:r w:rsidRPr="00D12E96">
              <w:rPr>
                <w:rFonts w:ascii="Arial" w:eastAsia="Times New Roman" w:hAnsi="Arial" w:cs="Arial"/>
                <w:sz w:val="18"/>
                <w:szCs w:val="18"/>
                <w:lang w:eastAsia="es-MX"/>
              </w:rPr>
              <w:t>No presenta respaldo</w:t>
            </w:r>
            <w:r>
              <w:rPr>
                <w:rFonts w:ascii="Arial" w:eastAsia="Times New Roman" w:hAnsi="Arial" w:cs="Arial"/>
                <w:sz w:val="18"/>
                <w:szCs w:val="18"/>
                <w:lang w:eastAsia="es-MX"/>
              </w:rPr>
              <w:t xml:space="preserve"> del fabricante</w:t>
            </w:r>
            <w:r w:rsidRPr="00D12E96">
              <w:rPr>
                <w:rFonts w:ascii="Arial" w:eastAsia="Times New Roman" w:hAnsi="Arial" w:cs="Arial"/>
                <w:sz w:val="18"/>
                <w:szCs w:val="18"/>
                <w:lang w:eastAsia="es-MX"/>
              </w:rPr>
              <w:t xml:space="preserve"> o lo presenta parcialmente</w:t>
            </w:r>
            <w:r>
              <w:rPr>
                <w:rFonts w:ascii="Arial" w:eastAsia="Times New Roman" w:hAnsi="Arial" w:cs="Arial"/>
                <w:sz w:val="18"/>
                <w:szCs w:val="18"/>
                <w:lang w:eastAsia="es-MX"/>
              </w:rPr>
              <w:t xml:space="preserve"> para los componentes de la Torre de Posgrado y del Edificio Oriente de la Unidad Central de Laboratorios</w:t>
            </w:r>
          </w:p>
        </w:tc>
        <w:tc>
          <w:tcPr>
            <w:tcW w:w="876" w:type="dxa"/>
            <w:shd w:val="clear" w:color="auto" w:fill="auto"/>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i/>
                <w:i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Default="001B0120" w:rsidP="00162C1C">
            <w:pPr>
              <w:jc w:val="both"/>
              <w:rPr>
                <w:rFonts w:ascii="Arial" w:eastAsia="Times New Roman" w:hAnsi="Arial" w:cs="Arial"/>
                <w:sz w:val="18"/>
                <w:szCs w:val="18"/>
                <w:lang w:eastAsia="es-MX"/>
              </w:rPr>
            </w:pPr>
            <w:r w:rsidRPr="005B7145">
              <w:rPr>
                <w:rFonts w:ascii="Arial" w:eastAsia="Times New Roman" w:hAnsi="Arial" w:cs="Arial"/>
                <w:sz w:val="18"/>
                <w:szCs w:val="18"/>
                <w:lang w:eastAsia="es-MX"/>
              </w:rPr>
              <w:t xml:space="preserve">El licitante deberá presentar carta respaldo emitida por el fabricante donde manifieste que es un Distribuidor y/o Integrador Certificado </w:t>
            </w:r>
            <w:r>
              <w:rPr>
                <w:rFonts w:ascii="Arial" w:eastAsia="Times New Roman" w:hAnsi="Arial" w:cs="Arial"/>
                <w:sz w:val="18"/>
                <w:szCs w:val="18"/>
                <w:lang w:eastAsia="es-MX"/>
              </w:rPr>
              <w:t>de los equipos multimedia</w:t>
            </w:r>
            <w:r w:rsidRPr="005B7145">
              <w:rPr>
                <w:rFonts w:ascii="Arial" w:eastAsia="Times New Roman" w:hAnsi="Arial" w:cs="Arial"/>
                <w:sz w:val="18"/>
                <w:szCs w:val="18"/>
                <w:lang w:eastAsia="es-MX"/>
              </w:rPr>
              <w:t xml:space="preserve"> correspondiente a los componentes: </w:t>
            </w:r>
          </w:p>
          <w:p w:rsidR="001B0120" w:rsidRDefault="001B0120" w:rsidP="00162C1C">
            <w:pPr>
              <w:jc w:val="both"/>
              <w:rPr>
                <w:rFonts w:ascii="Arial" w:eastAsia="Arial" w:hAnsi="Arial" w:cs="Arial"/>
                <w:color w:val="000000"/>
                <w:sz w:val="18"/>
                <w:szCs w:val="18"/>
              </w:rPr>
            </w:pPr>
          </w:p>
          <w:p w:rsidR="001B0120" w:rsidRDefault="001B0120" w:rsidP="00162C1C">
            <w:pPr>
              <w:jc w:val="both"/>
              <w:rPr>
                <w:rFonts w:ascii="Arial" w:eastAsia="Times New Roman" w:hAnsi="Arial" w:cs="Arial"/>
                <w:sz w:val="18"/>
                <w:szCs w:val="18"/>
                <w:lang w:eastAsia="es-MX"/>
              </w:rPr>
            </w:pPr>
            <w:r>
              <w:rPr>
                <w:rFonts w:ascii="Arial" w:eastAsia="Arial" w:hAnsi="Arial" w:cs="Arial"/>
                <w:color w:val="000000"/>
                <w:sz w:val="18"/>
                <w:szCs w:val="18"/>
              </w:rPr>
              <w:t>D</w:t>
            </w:r>
            <w:r w:rsidRPr="005B7145">
              <w:rPr>
                <w:rFonts w:ascii="Arial" w:eastAsia="Arial" w:hAnsi="Arial" w:cs="Arial"/>
                <w:color w:val="000000"/>
                <w:sz w:val="18"/>
                <w:szCs w:val="18"/>
              </w:rPr>
              <w:t>el Anexo No. 1 “Términos de Referencia TP”</w:t>
            </w:r>
            <w:r>
              <w:rPr>
                <w:rFonts w:ascii="Arial" w:eastAsia="Arial" w:hAnsi="Arial" w:cs="Arial"/>
                <w:color w:val="000000"/>
                <w:sz w:val="18"/>
                <w:szCs w:val="18"/>
              </w:rPr>
              <w:t>:</w:t>
            </w:r>
          </w:p>
          <w:p w:rsidR="001B0120" w:rsidRDefault="001B0120" w:rsidP="00162C1C">
            <w:pPr>
              <w:jc w:val="both"/>
              <w:rPr>
                <w:rFonts w:ascii="Arial" w:eastAsia="Arial" w:hAnsi="Arial" w:cs="Arial"/>
                <w:color w:val="000000"/>
                <w:sz w:val="18"/>
                <w:szCs w:val="18"/>
              </w:rPr>
            </w:pPr>
          </w:p>
          <w:p w:rsidR="001B0120" w:rsidRDefault="001B0120" w:rsidP="00162C1C">
            <w:pPr>
              <w:jc w:val="both"/>
              <w:rPr>
                <w:rFonts w:ascii="Arial" w:eastAsia="Times New Roman" w:hAnsi="Arial" w:cs="Arial"/>
                <w:sz w:val="18"/>
                <w:szCs w:val="18"/>
                <w:lang w:eastAsia="es-MX"/>
              </w:rPr>
            </w:pPr>
            <w:r w:rsidRPr="005B7145">
              <w:rPr>
                <w:rFonts w:ascii="Arial" w:eastAsia="Arial" w:hAnsi="Arial" w:cs="Arial"/>
                <w:color w:val="000000"/>
                <w:sz w:val="18"/>
                <w:szCs w:val="18"/>
              </w:rPr>
              <w:t xml:space="preserve">2, 3, 4, 5, 7, 8, 9, 10, 14, 20, 21, 22, 23, 24, 25, 26, 31, 32, 40, 43, 44, 47, 48, 49, 50, 58, 59, 61, 62, 63, 65, 69, 70, 72, 73, </w:t>
            </w:r>
            <w:r w:rsidRPr="005B7145">
              <w:rPr>
                <w:rFonts w:ascii="Arial" w:eastAsia="Arial" w:hAnsi="Arial" w:cs="Arial"/>
                <w:sz w:val="18"/>
                <w:szCs w:val="18"/>
              </w:rPr>
              <w:t>78, 79, 80, 81, 82, 83, y 84</w:t>
            </w:r>
            <w:r w:rsidRPr="005B7145">
              <w:rPr>
                <w:rFonts w:ascii="Arial" w:eastAsia="Times New Roman" w:hAnsi="Arial" w:cs="Arial"/>
                <w:sz w:val="18"/>
                <w:szCs w:val="18"/>
                <w:lang w:eastAsia="es-MX"/>
              </w:rPr>
              <w:t>.</w:t>
            </w:r>
          </w:p>
          <w:p w:rsidR="001B0120" w:rsidRDefault="001B0120" w:rsidP="00162C1C">
            <w:pPr>
              <w:jc w:val="both"/>
              <w:rPr>
                <w:rFonts w:ascii="Arial" w:eastAsia="Arial" w:hAnsi="Arial" w:cs="Arial"/>
                <w:color w:val="000000"/>
                <w:sz w:val="18"/>
                <w:szCs w:val="18"/>
              </w:rPr>
            </w:pPr>
          </w:p>
          <w:p w:rsidR="001B0120" w:rsidRDefault="001B0120" w:rsidP="00162C1C">
            <w:pPr>
              <w:jc w:val="both"/>
              <w:rPr>
                <w:rFonts w:ascii="Arial" w:eastAsia="Arial" w:hAnsi="Arial" w:cs="Arial"/>
                <w:color w:val="000000"/>
                <w:sz w:val="18"/>
                <w:szCs w:val="18"/>
              </w:rPr>
            </w:pPr>
            <w:r>
              <w:rPr>
                <w:rFonts w:ascii="Arial" w:eastAsia="Arial" w:hAnsi="Arial" w:cs="Arial"/>
                <w:color w:val="000000"/>
                <w:sz w:val="18"/>
                <w:szCs w:val="18"/>
              </w:rPr>
              <w:t>D</w:t>
            </w:r>
            <w:r w:rsidRPr="005B7145">
              <w:rPr>
                <w:rFonts w:ascii="Arial" w:eastAsia="Arial" w:hAnsi="Arial" w:cs="Arial"/>
                <w:color w:val="000000"/>
                <w:sz w:val="18"/>
                <w:szCs w:val="18"/>
              </w:rPr>
              <w:t xml:space="preserve">el Anexo No. 1 </w:t>
            </w:r>
            <w:r>
              <w:rPr>
                <w:rFonts w:ascii="Arial" w:eastAsia="Arial" w:hAnsi="Arial" w:cs="Arial"/>
                <w:color w:val="000000"/>
                <w:sz w:val="18"/>
                <w:szCs w:val="18"/>
              </w:rPr>
              <w:t xml:space="preserve">Bis </w:t>
            </w:r>
            <w:r w:rsidRPr="005B7145">
              <w:rPr>
                <w:rFonts w:ascii="Arial" w:eastAsia="Arial" w:hAnsi="Arial" w:cs="Arial"/>
                <w:color w:val="000000"/>
                <w:sz w:val="18"/>
                <w:szCs w:val="18"/>
              </w:rPr>
              <w:t xml:space="preserve">“Términos de Referencia </w:t>
            </w:r>
            <w:r>
              <w:rPr>
                <w:rFonts w:ascii="Arial" w:eastAsia="Arial" w:hAnsi="Arial" w:cs="Arial"/>
                <w:color w:val="000000"/>
                <w:sz w:val="18"/>
                <w:szCs w:val="18"/>
              </w:rPr>
              <w:t>EO</w:t>
            </w:r>
            <w:r w:rsidRPr="005B7145">
              <w:rPr>
                <w:rFonts w:ascii="Arial" w:eastAsia="Arial" w:hAnsi="Arial" w:cs="Arial"/>
                <w:color w:val="000000"/>
                <w:sz w:val="18"/>
                <w:szCs w:val="18"/>
              </w:rPr>
              <w:t>”</w:t>
            </w:r>
            <w:r>
              <w:rPr>
                <w:rFonts w:ascii="Arial" w:eastAsia="Arial" w:hAnsi="Arial" w:cs="Arial"/>
                <w:color w:val="000000"/>
                <w:sz w:val="18"/>
                <w:szCs w:val="18"/>
              </w:rPr>
              <w:t>:</w:t>
            </w:r>
          </w:p>
          <w:p w:rsidR="001B0120" w:rsidRPr="005B7145" w:rsidRDefault="001B0120" w:rsidP="00162C1C">
            <w:pPr>
              <w:jc w:val="both"/>
              <w:rPr>
                <w:rFonts w:ascii="Arial" w:eastAsia="Arial" w:hAnsi="Arial" w:cs="Arial"/>
                <w:color w:val="000000"/>
                <w:sz w:val="18"/>
                <w:szCs w:val="18"/>
              </w:rPr>
            </w:pPr>
          </w:p>
          <w:p w:rsidR="001B0120" w:rsidRPr="005B7145" w:rsidRDefault="001B0120" w:rsidP="00162C1C">
            <w:pPr>
              <w:jc w:val="both"/>
              <w:rPr>
                <w:rFonts w:ascii="Arial" w:eastAsia="Arial" w:hAnsi="Arial" w:cs="Arial"/>
                <w:color w:val="000000"/>
                <w:sz w:val="18"/>
                <w:szCs w:val="18"/>
              </w:rPr>
            </w:pPr>
            <w:r w:rsidRPr="005B7145">
              <w:rPr>
                <w:rFonts w:ascii="Arial" w:eastAsia="Arial" w:hAnsi="Arial" w:cs="Arial"/>
                <w:color w:val="000000"/>
                <w:sz w:val="18"/>
                <w:szCs w:val="18"/>
              </w:rPr>
              <w:t>1, 2, 3, 4, 5, 6, 7, 8, 20, 23, 24, 25, 26, 27, 28, 30, 31, 32, 35,36, 37, 38, 39, 40 y 41</w:t>
            </w:r>
          </w:p>
          <w:p w:rsidR="001B0120" w:rsidRPr="005B7145" w:rsidRDefault="001B0120" w:rsidP="00162C1C">
            <w:pPr>
              <w:jc w:val="both"/>
              <w:rPr>
                <w:rFonts w:ascii="Arial" w:eastAsia="Times New Roman" w:hAnsi="Arial" w:cs="Arial"/>
                <w:sz w:val="18"/>
                <w:szCs w:val="18"/>
                <w:lang w:eastAsia="es-MX"/>
              </w:rPr>
            </w:pPr>
          </w:p>
        </w:tc>
        <w:tc>
          <w:tcPr>
            <w:tcW w:w="2872" w:type="dxa"/>
            <w:vMerge w:val="restart"/>
          </w:tcPr>
          <w:p w:rsidR="001B0120" w:rsidRPr="00D12E96" w:rsidRDefault="001B0120" w:rsidP="00162C1C">
            <w:pPr>
              <w:pBdr>
                <w:top w:val="nil"/>
                <w:left w:val="nil"/>
                <w:bottom w:val="nil"/>
                <w:right w:val="nil"/>
                <w:between w:val="nil"/>
              </w:pBdr>
              <w:jc w:val="both"/>
              <w:rPr>
                <w:rFonts w:ascii="Arial" w:eastAsia="Calibri" w:hAnsi="Arial" w:cs="Arial"/>
                <w:sz w:val="18"/>
                <w:szCs w:val="18"/>
              </w:rPr>
            </w:pPr>
            <w:r w:rsidRPr="00D12E96">
              <w:rPr>
                <w:rFonts w:ascii="Arial" w:eastAsia="Times New Roman" w:hAnsi="Arial" w:cs="Arial"/>
                <w:sz w:val="18"/>
                <w:szCs w:val="18"/>
                <w:lang w:eastAsia="es-MX"/>
              </w:rPr>
              <w:t>Carta(s) emitida(s) por el fabricante en la que expresamente refiera a que el licitante es distribuidor y/o integrador certificado y/o autorizado, especificando de manera indubitable el número de componente(s) que respaldan, y el actual procedimiento de licitación.</w:t>
            </w:r>
          </w:p>
        </w:tc>
      </w:tr>
      <w:tr w:rsidR="001B0120" w:rsidRPr="00D12E96" w:rsidTr="00162C1C">
        <w:trPr>
          <w:trHeight w:val="2395"/>
        </w:trPr>
        <w:tc>
          <w:tcPr>
            <w:tcW w:w="4630" w:type="dxa"/>
            <w:shd w:val="clear" w:color="auto" w:fill="auto"/>
            <w:vAlign w:val="center"/>
          </w:tcPr>
          <w:p w:rsidR="001B0120" w:rsidRPr="00D12E96" w:rsidRDefault="001B0120" w:rsidP="00162C1C">
            <w:pPr>
              <w:jc w:val="both"/>
              <w:rPr>
                <w:rFonts w:ascii="Arial" w:eastAsia="Arial" w:hAnsi="Arial" w:cs="Arial"/>
                <w:b/>
                <w:i/>
                <w:sz w:val="18"/>
                <w:szCs w:val="18"/>
              </w:rPr>
            </w:pPr>
            <w:r w:rsidRPr="00D12E96">
              <w:rPr>
                <w:rFonts w:ascii="Arial" w:eastAsia="Times New Roman" w:hAnsi="Arial" w:cs="Arial"/>
                <w:sz w:val="18"/>
                <w:szCs w:val="18"/>
                <w:lang w:eastAsia="es-MX"/>
              </w:rPr>
              <w:t>Presenta respaldo</w:t>
            </w:r>
            <w:r>
              <w:rPr>
                <w:rFonts w:ascii="Arial" w:eastAsia="Times New Roman" w:hAnsi="Arial" w:cs="Arial"/>
                <w:sz w:val="18"/>
                <w:szCs w:val="18"/>
                <w:lang w:eastAsia="es-MX"/>
              </w:rPr>
              <w:t xml:space="preserve"> para los componentes de la Torre de Posgrado y para el Edificio Oriente de la Unidad Central de Laboratorios</w:t>
            </w:r>
          </w:p>
        </w:tc>
        <w:tc>
          <w:tcPr>
            <w:tcW w:w="876" w:type="dxa"/>
            <w:shd w:val="clear" w:color="auto" w:fill="auto"/>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i/>
                <w:i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jc w:val="both"/>
              <w:rPr>
                <w:rFonts w:ascii="Arial" w:hAnsi="Arial" w:cs="Arial"/>
                <w:sz w:val="18"/>
                <w:szCs w:val="18"/>
              </w:rPr>
            </w:pPr>
          </w:p>
        </w:tc>
        <w:tc>
          <w:tcPr>
            <w:tcW w:w="2872" w:type="dxa"/>
            <w:vMerge/>
          </w:tcPr>
          <w:p w:rsidR="001B0120" w:rsidRPr="00D12E96" w:rsidRDefault="001B0120" w:rsidP="00162C1C">
            <w:pPr>
              <w:pBdr>
                <w:top w:val="nil"/>
                <w:left w:val="nil"/>
                <w:bottom w:val="nil"/>
                <w:right w:val="nil"/>
                <w:between w:val="nil"/>
              </w:pBdr>
              <w:jc w:val="both"/>
              <w:rPr>
                <w:rFonts w:ascii="Arial" w:eastAsia="Calibri" w:hAnsi="Arial" w:cs="Arial"/>
                <w:sz w:val="18"/>
                <w:szCs w:val="18"/>
              </w:rPr>
            </w:pPr>
          </w:p>
        </w:tc>
      </w:tr>
      <w:tr w:rsidR="001B0120" w:rsidRPr="00D12E96" w:rsidTr="00162C1C">
        <w:trPr>
          <w:trHeight w:val="773"/>
        </w:trPr>
        <w:tc>
          <w:tcPr>
            <w:tcW w:w="4630" w:type="dxa"/>
            <w:shd w:val="clear" w:color="auto" w:fill="BDD6EE" w:themeFill="accent1" w:themeFillTint="66"/>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Arial" w:hAnsi="Arial" w:cs="Arial"/>
                <w:b/>
                <w:i/>
                <w:sz w:val="18"/>
                <w:szCs w:val="18"/>
              </w:rPr>
              <w:t>d) Garantías por el Servicio de Soporte Técnico del fabricante</w:t>
            </w: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b/>
                <w:bCs/>
                <w:sz w:val="18"/>
                <w:szCs w:val="18"/>
                <w:lang w:eastAsia="es-MX"/>
              </w:rPr>
            </w:pP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i/>
                <w:iCs/>
                <w:sz w:val="18"/>
                <w:szCs w:val="18"/>
                <w:lang w:eastAsia="es-MX"/>
              </w:rPr>
              <w:t>1.</w:t>
            </w:r>
            <w:r>
              <w:rPr>
                <w:rFonts w:ascii="Arial" w:eastAsia="Times New Roman" w:hAnsi="Arial" w:cs="Arial"/>
                <w:b/>
                <w:bCs/>
                <w:i/>
                <w:iCs/>
                <w:sz w:val="18"/>
                <w:szCs w:val="18"/>
                <w:lang w:eastAsia="es-MX"/>
              </w:rPr>
              <w:t>5</w:t>
            </w:r>
            <w:r w:rsidRPr="00D12E96">
              <w:rPr>
                <w:rFonts w:ascii="Arial" w:eastAsia="Times New Roman" w:hAnsi="Arial" w:cs="Arial"/>
                <w:b/>
                <w:bCs/>
                <w:i/>
                <w:iCs/>
                <w:sz w:val="18"/>
                <w:szCs w:val="18"/>
                <w:lang w:eastAsia="es-MX"/>
              </w:rPr>
              <w:t>0</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p>
        </w:tc>
        <w:tc>
          <w:tcPr>
            <w:tcW w:w="2866" w:type="dxa"/>
          </w:tcPr>
          <w:p w:rsidR="001B0120" w:rsidRPr="00D12E96" w:rsidRDefault="001B0120" w:rsidP="00162C1C">
            <w:pPr>
              <w:jc w:val="both"/>
              <w:rPr>
                <w:rFonts w:ascii="Arial" w:hAnsi="Arial" w:cs="Arial"/>
                <w:sz w:val="18"/>
                <w:szCs w:val="18"/>
              </w:rPr>
            </w:pPr>
          </w:p>
        </w:tc>
        <w:tc>
          <w:tcPr>
            <w:tcW w:w="2872" w:type="dxa"/>
          </w:tcPr>
          <w:p w:rsidR="001B0120" w:rsidRPr="00D12E96" w:rsidRDefault="001B0120" w:rsidP="00162C1C">
            <w:pPr>
              <w:pBdr>
                <w:top w:val="nil"/>
                <w:left w:val="nil"/>
                <w:bottom w:val="nil"/>
                <w:right w:val="nil"/>
                <w:between w:val="nil"/>
              </w:pBdr>
              <w:jc w:val="both"/>
              <w:rPr>
                <w:rFonts w:ascii="Arial" w:eastAsia="Calibri" w:hAnsi="Arial" w:cs="Arial"/>
                <w:sz w:val="18"/>
                <w:szCs w:val="18"/>
              </w:rPr>
            </w:pPr>
          </w:p>
        </w:tc>
      </w:tr>
      <w:tr w:rsidR="001B0120" w:rsidRPr="00D12E96" w:rsidTr="00162C1C">
        <w:trPr>
          <w:trHeight w:val="2835"/>
        </w:trPr>
        <w:tc>
          <w:tcPr>
            <w:tcW w:w="4630" w:type="dxa"/>
            <w:shd w:val="clear" w:color="auto" w:fill="auto"/>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No presenta garantías de servicio o las presenta parcialmente</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0.00</w:t>
            </w:r>
          </w:p>
        </w:tc>
        <w:tc>
          <w:tcPr>
            <w:tcW w:w="2866" w:type="dxa"/>
            <w:vMerge w:val="restart"/>
          </w:tcPr>
          <w:p w:rsidR="001B0120" w:rsidRDefault="001B0120" w:rsidP="00162C1C">
            <w:pPr>
              <w:jc w:val="both"/>
              <w:rPr>
                <w:rFonts w:ascii="Arial" w:eastAsia="Arial" w:hAnsi="Arial" w:cs="Arial"/>
                <w:bCs/>
                <w:iCs/>
                <w:sz w:val="18"/>
                <w:szCs w:val="18"/>
              </w:rPr>
            </w:pPr>
            <w:r w:rsidRPr="00D12E96">
              <w:rPr>
                <w:rFonts w:ascii="Arial" w:eastAsia="Times New Roman" w:hAnsi="Arial" w:cs="Arial"/>
                <w:sz w:val="18"/>
                <w:szCs w:val="18"/>
                <w:lang w:eastAsia="es-MX"/>
              </w:rPr>
              <w:t>El licitante deberá presentar carta(s) respaldo emitida por el</w:t>
            </w:r>
            <w:r>
              <w:rPr>
                <w:rFonts w:ascii="Arial" w:eastAsia="Times New Roman" w:hAnsi="Arial" w:cs="Arial"/>
                <w:sz w:val="18"/>
                <w:szCs w:val="18"/>
                <w:lang w:eastAsia="es-MX"/>
              </w:rPr>
              <w:t xml:space="preserve"> (los)</w:t>
            </w:r>
            <w:r w:rsidRPr="00D12E96">
              <w:rPr>
                <w:rFonts w:ascii="Arial" w:eastAsia="Times New Roman" w:hAnsi="Arial" w:cs="Arial"/>
                <w:sz w:val="18"/>
                <w:szCs w:val="18"/>
                <w:lang w:eastAsia="es-MX"/>
              </w:rPr>
              <w:t xml:space="preserve"> fabricante</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donde </w:t>
            </w:r>
            <w:r>
              <w:rPr>
                <w:rFonts w:ascii="Arial" w:eastAsia="Times New Roman" w:hAnsi="Arial" w:cs="Arial"/>
                <w:sz w:val="18"/>
                <w:szCs w:val="18"/>
                <w:lang w:eastAsia="es-MX"/>
              </w:rPr>
              <w:t xml:space="preserve">se </w:t>
            </w:r>
            <w:r w:rsidRPr="00D12E96">
              <w:rPr>
                <w:rFonts w:ascii="Arial" w:eastAsia="Times New Roman" w:hAnsi="Arial" w:cs="Arial"/>
                <w:sz w:val="18"/>
                <w:szCs w:val="18"/>
                <w:lang w:eastAsia="es-MX"/>
              </w:rPr>
              <w:t xml:space="preserve">manifieste que </w:t>
            </w:r>
            <w:r>
              <w:rPr>
                <w:rFonts w:ascii="Arial" w:eastAsia="Times New Roman" w:hAnsi="Arial" w:cs="Arial"/>
                <w:sz w:val="18"/>
                <w:szCs w:val="18"/>
                <w:lang w:eastAsia="es-MX"/>
              </w:rPr>
              <w:t xml:space="preserve">se brindará el servicio de soporte técnico por su cuenta, </w:t>
            </w:r>
            <w:r w:rsidRPr="00D12E96">
              <w:rPr>
                <w:rFonts w:ascii="Arial" w:eastAsia="Times New Roman" w:hAnsi="Arial" w:cs="Arial"/>
                <w:sz w:val="18"/>
                <w:szCs w:val="18"/>
                <w:lang w:eastAsia="es-MX"/>
              </w:rPr>
              <w:t>para los componentes</w:t>
            </w:r>
            <w:r>
              <w:rPr>
                <w:rFonts w:ascii="Arial" w:eastAsia="Times New Roman" w:hAnsi="Arial" w:cs="Arial"/>
                <w:sz w:val="18"/>
                <w:szCs w:val="18"/>
                <w:lang w:eastAsia="es-MX"/>
              </w:rPr>
              <w:t xml:space="preserve"> </w:t>
            </w:r>
            <w:r w:rsidRPr="00A14388">
              <w:rPr>
                <w:rFonts w:ascii="Arial" w:eastAsia="Times New Roman" w:hAnsi="Arial" w:cs="Arial"/>
                <w:b/>
                <w:bCs/>
                <w:sz w:val="18"/>
                <w:szCs w:val="18"/>
                <w:lang w:eastAsia="es-MX"/>
              </w:rPr>
              <w:t xml:space="preserve">78, 79, 80, 81, 82, 83 y 84 </w:t>
            </w:r>
            <w:r w:rsidRPr="00A14388">
              <w:rPr>
                <w:rFonts w:ascii="Arial" w:eastAsia="Arial" w:hAnsi="Arial" w:cs="Arial"/>
                <w:b/>
                <w:bCs/>
                <w:iCs/>
                <w:sz w:val="18"/>
                <w:szCs w:val="18"/>
              </w:rPr>
              <w:t>del Anexo 1 “Términos de Referencia TP”</w:t>
            </w:r>
            <w:r>
              <w:rPr>
                <w:rFonts w:ascii="Arial" w:eastAsia="Arial" w:hAnsi="Arial" w:cs="Arial"/>
                <w:bCs/>
                <w:iCs/>
                <w:sz w:val="18"/>
                <w:szCs w:val="18"/>
              </w:rPr>
              <w:t xml:space="preserve"> </w:t>
            </w:r>
            <w:r>
              <w:rPr>
                <w:rFonts w:ascii="Arial" w:eastAsia="Times New Roman" w:hAnsi="Arial" w:cs="Arial"/>
                <w:sz w:val="18"/>
                <w:szCs w:val="18"/>
                <w:lang w:eastAsia="es-MX"/>
              </w:rPr>
              <w:t>y los componentes</w:t>
            </w:r>
            <w:r w:rsidRPr="00D12E96">
              <w:rPr>
                <w:rFonts w:ascii="Arial" w:eastAsia="Times New Roman" w:hAnsi="Arial" w:cs="Arial"/>
                <w:sz w:val="18"/>
                <w:szCs w:val="18"/>
                <w:lang w:eastAsia="es-MX"/>
              </w:rPr>
              <w:t xml:space="preserve"> </w:t>
            </w:r>
            <w:r w:rsidRPr="00A14388">
              <w:rPr>
                <w:rFonts w:ascii="Arial" w:eastAsia="Arial" w:hAnsi="Arial" w:cs="Arial"/>
                <w:b/>
                <w:iCs/>
                <w:sz w:val="18"/>
                <w:szCs w:val="18"/>
              </w:rPr>
              <w:t>35, 36, 37, 38, 39 40 y 41 del Anexo 1 Bis “Términos de Referencia EO”</w:t>
            </w:r>
            <w:r>
              <w:rPr>
                <w:rFonts w:ascii="Arial" w:eastAsia="Arial" w:hAnsi="Arial" w:cs="Arial"/>
                <w:bCs/>
                <w:iCs/>
                <w:sz w:val="18"/>
                <w:szCs w:val="18"/>
              </w:rPr>
              <w:t xml:space="preserve">. </w:t>
            </w:r>
          </w:p>
          <w:p w:rsidR="001B0120" w:rsidRDefault="001B0120" w:rsidP="00162C1C">
            <w:pPr>
              <w:jc w:val="both"/>
              <w:rPr>
                <w:rFonts w:ascii="Arial" w:eastAsia="Arial" w:hAnsi="Arial" w:cs="Arial"/>
                <w:bCs/>
                <w:iCs/>
                <w:sz w:val="18"/>
                <w:szCs w:val="18"/>
              </w:rPr>
            </w:pPr>
          </w:p>
          <w:p w:rsidR="001B0120" w:rsidRPr="00D12E96" w:rsidRDefault="001B0120" w:rsidP="00162C1C">
            <w:pPr>
              <w:jc w:val="both"/>
              <w:rPr>
                <w:rFonts w:ascii="Arial" w:eastAsia="Arial" w:hAnsi="Arial" w:cs="Arial"/>
                <w:bCs/>
                <w:iCs/>
                <w:sz w:val="18"/>
                <w:szCs w:val="18"/>
              </w:rPr>
            </w:pPr>
            <w:r>
              <w:rPr>
                <w:rFonts w:ascii="Arial" w:eastAsia="Arial" w:hAnsi="Arial" w:cs="Arial"/>
                <w:bCs/>
                <w:iCs/>
                <w:sz w:val="18"/>
                <w:szCs w:val="18"/>
              </w:rPr>
              <w:t>El soporte Técnico consistirá en</w:t>
            </w:r>
            <w:r w:rsidRPr="00D12E96">
              <w:rPr>
                <w:rFonts w:ascii="Arial" w:eastAsia="Arial" w:hAnsi="Arial" w:cs="Arial"/>
                <w:bCs/>
                <w:iCs/>
                <w:sz w:val="18"/>
                <w:szCs w:val="18"/>
              </w:rPr>
              <w:t xml:space="preserve"> brindarán los siguientes s</w:t>
            </w:r>
            <w:r>
              <w:rPr>
                <w:rFonts w:ascii="Arial" w:eastAsia="Arial" w:hAnsi="Arial" w:cs="Arial"/>
                <w:bCs/>
                <w:iCs/>
                <w:sz w:val="18"/>
                <w:szCs w:val="18"/>
              </w:rPr>
              <w:t>ervicios</w:t>
            </w:r>
            <w:r w:rsidRPr="00D12E96">
              <w:rPr>
                <w:rFonts w:ascii="Arial" w:eastAsia="Arial" w:hAnsi="Arial" w:cs="Arial"/>
                <w:bCs/>
                <w:iCs/>
                <w:sz w:val="18"/>
                <w:szCs w:val="18"/>
              </w:rPr>
              <w:t>:</w:t>
            </w:r>
          </w:p>
          <w:p w:rsidR="001B0120" w:rsidRPr="00D12E96" w:rsidRDefault="001B0120" w:rsidP="00162C1C">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Servicio técnico y gestión de incidencias</w:t>
            </w:r>
          </w:p>
          <w:p w:rsidR="001B0120" w:rsidRPr="00D12E96" w:rsidRDefault="001B0120" w:rsidP="00162C1C">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Soporte técnico experto rápido del TAC del fabricante</w:t>
            </w:r>
          </w:p>
          <w:p w:rsidR="001B0120" w:rsidRPr="00D12E96" w:rsidRDefault="001B0120" w:rsidP="00162C1C">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Reemplazo avanzado del fabricante</w:t>
            </w:r>
          </w:p>
          <w:p w:rsidR="001B0120" w:rsidRPr="00D12E96" w:rsidRDefault="001B0120" w:rsidP="00162C1C">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Procesos optimizados y automatizados para la gestión de incidentes</w:t>
            </w:r>
          </w:p>
          <w:p w:rsidR="001B0120" w:rsidRPr="00D12E96" w:rsidRDefault="001B0120" w:rsidP="00162C1C">
            <w:pPr>
              <w:pStyle w:val="Prrafodelista"/>
              <w:numPr>
                <w:ilvl w:val="0"/>
                <w:numId w:val="1"/>
              </w:numPr>
              <w:ind w:left="137" w:hanging="142"/>
              <w:jc w:val="both"/>
              <w:rPr>
                <w:rFonts w:ascii="Arial" w:hAnsi="Arial" w:cs="Arial"/>
                <w:sz w:val="18"/>
                <w:szCs w:val="18"/>
              </w:rPr>
            </w:pPr>
            <w:r w:rsidRPr="00D12E96">
              <w:rPr>
                <w:rFonts w:ascii="Arial" w:hAnsi="Arial" w:cs="Arial"/>
                <w:sz w:val="18"/>
                <w:szCs w:val="18"/>
              </w:rPr>
              <w:t>Soporte por 60 meses en esquema 8x5x al siguiente día laborable</w:t>
            </w:r>
          </w:p>
        </w:tc>
        <w:tc>
          <w:tcPr>
            <w:tcW w:w="2872" w:type="dxa"/>
            <w:vMerge w:val="restart"/>
          </w:tcPr>
          <w:p w:rsidR="001B0120" w:rsidRDefault="001B0120" w:rsidP="00162C1C">
            <w:pPr>
              <w:pBdr>
                <w:top w:val="nil"/>
                <w:left w:val="nil"/>
                <w:bottom w:val="nil"/>
                <w:right w:val="nil"/>
                <w:between w:val="nil"/>
              </w:pBdr>
              <w:jc w:val="both"/>
              <w:rPr>
                <w:rFonts w:ascii="Arial" w:eastAsia="Arial" w:hAnsi="Arial" w:cs="Arial"/>
                <w:bCs/>
                <w:iCs/>
                <w:sz w:val="18"/>
                <w:szCs w:val="18"/>
              </w:rPr>
            </w:pPr>
            <w:r w:rsidRPr="00D12E96">
              <w:rPr>
                <w:rFonts w:ascii="Arial" w:eastAsia="Times New Roman" w:hAnsi="Arial" w:cs="Arial"/>
                <w:sz w:val="18"/>
                <w:szCs w:val="18"/>
                <w:lang w:eastAsia="es-MX"/>
              </w:rPr>
              <w:t>Carta(s) emitida(s) por el fabricante</w:t>
            </w:r>
            <w:r>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t>en la</w:t>
            </w:r>
            <w:r>
              <w:rPr>
                <w:rFonts w:ascii="Arial" w:eastAsia="Times New Roman" w:hAnsi="Arial" w:cs="Arial"/>
                <w:sz w:val="18"/>
                <w:szCs w:val="18"/>
                <w:lang w:eastAsia="es-MX"/>
              </w:rPr>
              <w:t>s</w:t>
            </w:r>
            <w:r w:rsidRPr="00D12E96">
              <w:rPr>
                <w:rFonts w:ascii="Arial" w:eastAsia="Times New Roman" w:hAnsi="Arial" w:cs="Arial"/>
                <w:sz w:val="18"/>
                <w:szCs w:val="18"/>
                <w:lang w:eastAsia="es-MX"/>
              </w:rPr>
              <w:t xml:space="preserve"> que expresamente refiera</w:t>
            </w:r>
            <w:r>
              <w:rPr>
                <w:rFonts w:ascii="Arial" w:eastAsia="Times New Roman" w:hAnsi="Arial" w:cs="Arial"/>
                <w:sz w:val="18"/>
                <w:szCs w:val="18"/>
                <w:lang w:eastAsia="es-MX"/>
              </w:rPr>
              <w:t>n</w:t>
            </w:r>
            <w:r w:rsidRPr="00D12E96">
              <w:rPr>
                <w:rFonts w:ascii="Arial" w:eastAsia="Times New Roman" w:hAnsi="Arial" w:cs="Arial"/>
                <w:sz w:val="18"/>
                <w:szCs w:val="18"/>
                <w:lang w:eastAsia="es-MX"/>
              </w:rPr>
              <w:t xml:space="preserve"> que para los componentes </w:t>
            </w:r>
            <w:r w:rsidRPr="00A14388">
              <w:rPr>
                <w:rFonts w:ascii="Arial" w:eastAsia="Times New Roman" w:hAnsi="Arial" w:cs="Arial"/>
                <w:b/>
                <w:bCs/>
                <w:sz w:val="18"/>
                <w:szCs w:val="18"/>
                <w:lang w:eastAsia="es-MX"/>
              </w:rPr>
              <w:t xml:space="preserve">78, 79, 80, 81, 82, 83 y 84 </w:t>
            </w:r>
            <w:r w:rsidRPr="00A14388">
              <w:rPr>
                <w:rFonts w:ascii="Arial" w:eastAsia="Arial" w:hAnsi="Arial" w:cs="Arial"/>
                <w:b/>
                <w:bCs/>
                <w:iCs/>
                <w:sz w:val="18"/>
                <w:szCs w:val="18"/>
              </w:rPr>
              <w:t>del Anexo 1 “Términos de Referencia TP”</w:t>
            </w:r>
            <w:r>
              <w:rPr>
                <w:rFonts w:ascii="Arial" w:eastAsia="Arial" w:hAnsi="Arial" w:cs="Arial"/>
                <w:bCs/>
                <w:iCs/>
                <w:sz w:val="18"/>
                <w:szCs w:val="18"/>
              </w:rPr>
              <w:t xml:space="preserve"> </w:t>
            </w:r>
            <w:r>
              <w:rPr>
                <w:rFonts w:ascii="Arial" w:eastAsia="Times New Roman" w:hAnsi="Arial" w:cs="Arial"/>
                <w:sz w:val="18"/>
                <w:szCs w:val="18"/>
                <w:lang w:eastAsia="es-MX"/>
              </w:rPr>
              <w:t>y los componentes</w:t>
            </w:r>
            <w:r w:rsidRPr="00D12E96">
              <w:rPr>
                <w:rFonts w:ascii="Arial" w:eastAsia="Times New Roman" w:hAnsi="Arial" w:cs="Arial"/>
                <w:sz w:val="18"/>
                <w:szCs w:val="18"/>
                <w:lang w:eastAsia="es-MX"/>
              </w:rPr>
              <w:t xml:space="preserve"> </w:t>
            </w:r>
            <w:r w:rsidRPr="00A14388">
              <w:rPr>
                <w:rFonts w:ascii="Arial" w:eastAsia="Arial" w:hAnsi="Arial" w:cs="Arial"/>
                <w:b/>
                <w:iCs/>
                <w:sz w:val="18"/>
                <w:szCs w:val="18"/>
              </w:rPr>
              <w:t>35, 36, 37, 38, 39 40 y 41 del Anexo 1 Bis “Términos de Referencia EO”</w:t>
            </w:r>
            <w:r w:rsidRPr="00D12E96">
              <w:rPr>
                <w:rFonts w:ascii="Arial" w:eastAsia="Arial" w:hAnsi="Arial" w:cs="Arial"/>
                <w:bCs/>
                <w:iCs/>
                <w:sz w:val="18"/>
                <w:szCs w:val="18"/>
              </w:rPr>
              <w:t xml:space="preserve"> se brindarán los referidos soportes.</w:t>
            </w:r>
          </w:p>
          <w:p w:rsidR="001B0120" w:rsidRDefault="001B0120" w:rsidP="00162C1C">
            <w:pPr>
              <w:pBdr>
                <w:top w:val="nil"/>
                <w:left w:val="nil"/>
                <w:bottom w:val="nil"/>
                <w:right w:val="nil"/>
                <w:between w:val="nil"/>
              </w:pBdr>
              <w:jc w:val="both"/>
              <w:rPr>
                <w:rFonts w:ascii="Arial" w:eastAsia="Arial" w:hAnsi="Arial" w:cs="Arial"/>
                <w:bCs/>
                <w:iCs/>
                <w:sz w:val="18"/>
                <w:szCs w:val="18"/>
              </w:rPr>
            </w:pPr>
          </w:p>
          <w:p w:rsidR="001B0120" w:rsidRPr="00D12E96" w:rsidRDefault="001B0120" w:rsidP="00162C1C">
            <w:pPr>
              <w:pBdr>
                <w:top w:val="nil"/>
                <w:left w:val="nil"/>
                <w:bottom w:val="nil"/>
                <w:right w:val="nil"/>
                <w:between w:val="nil"/>
              </w:pBdr>
              <w:jc w:val="both"/>
              <w:rPr>
                <w:rFonts w:ascii="Arial" w:eastAsia="Calibri" w:hAnsi="Arial" w:cs="Arial"/>
                <w:sz w:val="18"/>
                <w:szCs w:val="18"/>
              </w:rPr>
            </w:pPr>
            <w:r w:rsidRPr="007212A9">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párrafo inciso </w:t>
            </w:r>
            <w:r>
              <w:rPr>
                <w:rFonts w:ascii="Arial" w:eastAsia="Times New Roman" w:hAnsi="Arial" w:cs="Arial"/>
                <w:sz w:val="18"/>
                <w:szCs w:val="18"/>
                <w:lang w:eastAsia="es-MX"/>
              </w:rPr>
              <w:t>c</w:t>
            </w:r>
            <w:r w:rsidRPr="007212A9">
              <w:rPr>
                <w:rFonts w:ascii="Arial" w:eastAsia="Times New Roman" w:hAnsi="Arial" w:cs="Arial"/>
                <w:sz w:val="18"/>
                <w:szCs w:val="18"/>
                <w:lang w:eastAsia="es-MX"/>
              </w:rPr>
              <w:t>) de las bases de licitación, el ofrecimiento de los soportes que se brindarán</w:t>
            </w:r>
            <w:r w:rsidRPr="007212A9">
              <w:rPr>
                <w:rFonts w:ascii="Arial" w:eastAsia="Times New Roman" w:hAnsi="Arial" w:cs="Arial"/>
                <w:b/>
                <w:bCs/>
                <w:sz w:val="18"/>
                <w:szCs w:val="18"/>
                <w:lang w:eastAsia="es-MX"/>
              </w:rPr>
              <w:t xml:space="preserve"> </w:t>
            </w:r>
            <w:r w:rsidRPr="001A1557">
              <w:rPr>
                <w:rFonts w:ascii="Arial" w:eastAsia="Times New Roman" w:hAnsi="Arial" w:cs="Arial"/>
                <w:sz w:val="18"/>
                <w:szCs w:val="18"/>
                <w:lang w:eastAsia="es-MX"/>
              </w:rPr>
              <w:t>s</w:t>
            </w:r>
            <w:r w:rsidRPr="007212A9">
              <w:rPr>
                <w:rFonts w:ascii="Arial" w:eastAsia="Times New Roman" w:hAnsi="Arial" w:cs="Arial"/>
                <w:sz w:val="18"/>
                <w:szCs w:val="18"/>
                <w:lang w:eastAsia="es-MX"/>
              </w:rPr>
              <w:t xml:space="preserve">e considera </w:t>
            </w:r>
            <w:r w:rsidRPr="007212A9">
              <w:rPr>
                <w:rFonts w:ascii="Arial" w:eastAsia="Times New Roman" w:hAnsi="Arial" w:cs="Arial"/>
                <w:b/>
                <w:bCs/>
                <w:sz w:val="18"/>
                <w:szCs w:val="18"/>
                <w:lang w:eastAsia="es-MX"/>
              </w:rPr>
              <w:t>R</w:t>
            </w:r>
            <w:r w:rsidRPr="007212A9">
              <w:rPr>
                <w:rFonts w:ascii="Arial" w:hAnsi="Arial" w:cs="Arial"/>
                <w:b/>
                <w:bCs/>
                <w:sz w:val="18"/>
                <w:szCs w:val="18"/>
              </w:rPr>
              <w:t>EQUISTO</w:t>
            </w:r>
            <w:r w:rsidRPr="007212A9">
              <w:rPr>
                <w:rFonts w:ascii="Arial" w:hAnsi="Arial" w:cs="Arial"/>
                <w:sz w:val="18"/>
                <w:szCs w:val="18"/>
              </w:rPr>
              <w:t xml:space="preserve"> </w:t>
            </w:r>
            <w:r w:rsidRPr="007212A9">
              <w:rPr>
                <w:rFonts w:ascii="Arial" w:hAnsi="Arial" w:cs="Arial"/>
                <w:b/>
                <w:bCs/>
                <w:sz w:val="18"/>
                <w:szCs w:val="18"/>
              </w:rPr>
              <w:t>INDISPENSABLE PARA EVALUAR LA PROPOSICIÓN</w:t>
            </w:r>
            <w:r w:rsidRPr="007212A9">
              <w:rPr>
                <w:rFonts w:ascii="Arial" w:hAnsi="Arial" w:cs="Arial"/>
                <w:sz w:val="18"/>
                <w:szCs w:val="18"/>
              </w:rPr>
              <w:t>, su no acreditación en los parámetros mínimos o no presentación será motivo de desechamiento de la propuesta.</w:t>
            </w:r>
          </w:p>
        </w:tc>
      </w:tr>
      <w:tr w:rsidR="001B0120" w:rsidRPr="00D12E96" w:rsidTr="00162C1C">
        <w:trPr>
          <w:trHeight w:val="57"/>
        </w:trPr>
        <w:tc>
          <w:tcPr>
            <w:tcW w:w="4630" w:type="dxa"/>
            <w:shd w:val="clear" w:color="auto" w:fill="auto"/>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Presenta garantías de respaldo</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shd w:val="clear" w:color="auto" w:fill="auto"/>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jc w:val="both"/>
              <w:rPr>
                <w:rFonts w:ascii="Arial" w:hAnsi="Arial" w:cs="Arial"/>
                <w:sz w:val="18"/>
                <w:szCs w:val="18"/>
              </w:rPr>
            </w:pPr>
          </w:p>
        </w:tc>
        <w:tc>
          <w:tcPr>
            <w:tcW w:w="2872" w:type="dxa"/>
            <w:vMerge/>
          </w:tcPr>
          <w:p w:rsidR="001B0120" w:rsidRPr="00D12E96" w:rsidRDefault="001B0120" w:rsidP="00162C1C">
            <w:pPr>
              <w:pBdr>
                <w:top w:val="nil"/>
                <w:left w:val="nil"/>
                <w:bottom w:val="nil"/>
                <w:right w:val="nil"/>
                <w:between w:val="nil"/>
              </w:pBdr>
              <w:jc w:val="both"/>
              <w:rPr>
                <w:rFonts w:ascii="Arial" w:eastAsia="Calibri" w:hAnsi="Arial" w:cs="Arial"/>
                <w:sz w:val="18"/>
                <w:szCs w:val="18"/>
              </w:rPr>
            </w:pPr>
          </w:p>
        </w:tc>
      </w:tr>
      <w:tr w:rsidR="001B0120" w:rsidRPr="00D12E96" w:rsidTr="00162C1C">
        <w:trPr>
          <w:trHeight w:val="837"/>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Arial" w:hAnsi="Arial" w:cs="Arial"/>
                <w:b/>
                <w:i/>
                <w:sz w:val="18"/>
                <w:szCs w:val="18"/>
              </w:rPr>
              <w:t>e) Diagramas funcional</w:t>
            </w:r>
            <w:r>
              <w:rPr>
                <w:rFonts w:ascii="Arial" w:eastAsia="Arial" w:hAnsi="Arial" w:cs="Arial"/>
                <w:b/>
                <w:i/>
                <w:sz w:val="18"/>
                <w:szCs w:val="18"/>
              </w:rPr>
              <w:t>es a bloque de audio, video, control y de red en el que se muestre el flujo de conexión del sistema para Torre de Posgrado y para Edificio Oriente de la Unidad Central de Laboratorios</w:t>
            </w: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i/>
                <w:iCs/>
                <w:sz w:val="18"/>
                <w:szCs w:val="18"/>
              </w:rPr>
            </w:pP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i/>
                <w:iCs/>
                <w:sz w:val="18"/>
                <w:szCs w:val="18"/>
              </w:rPr>
            </w:pPr>
            <w:r w:rsidRPr="00D12E96">
              <w:rPr>
                <w:rFonts w:ascii="Arial" w:hAnsi="Arial" w:cs="Arial"/>
                <w:b/>
                <w:bCs/>
                <w:i/>
                <w:iCs/>
                <w:sz w:val="18"/>
                <w:szCs w:val="18"/>
              </w:rPr>
              <w:t>3.</w:t>
            </w:r>
            <w:r>
              <w:rPr>
                <w:rFonts w:ascii="Arial" w:hAnsi="Arial" w:cs="Arial"/>
                <w:b/>
                <w:bCs/>
                <w:i/>
                <w:iCs/>
                <w:sz w:val="18"/>
                <w:szCs w:val="18"/>
              </w:rPr>
              <w:t>5</w:t>
            </w:r>
            <w:r w:rsidRPr="00D12E96">
              <w:rPr>
                <w:rFonts w:ascii="Arial" w:hAnsi="Arial" w:cs="Arial"/>
                <w:b/>
                <w:bCs/>
                <w:i/>
                <w:iCs/>
                <w:sz w:val="18"/>
                <w:szCs w:val="18"/>
              </w:rPr>
              <w:t>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jc w:val="both"/>
              <w:rPr>
                <w:rFonts w:ascii="Arial" w:hAnsi="Arial" w:cs="Arial"/>
                <w:sz w:val="18"/>
                <w:szCs w:val="18"/>
              </w:rPr>
            </w:pPr>
          </w:p>
        </w:tc>
        <w:tc>
          <w:tcPr>
            <w:tcW w:w="2872" w:type="dxa"/>
          </w:tcPr>
          <w:p w:rsidR="001B0120" w:rsidRPr="00D12E96" w:rsidRDefault="001B0120" w:rsidP="00162C1C">
            <w:pPr>
              <w:pBdr>
                <w:top w:val="nil"/>
                <w:left w:val="nil"/>
                <w:bottom w:val="nil"/>
                <w:right w:val="nil"/>
                <w:between w:val="nil"/>
              </w:pBdr>
              <w:spacing w:line="259" w:lineRule="auto"/>
              <w:jc w:val="both"/>
              <w:rPr>
                <w:rFonts w:ascii="Arial" w:hAnsi="Arial" w:cs="Arial"/>
                <w:sz w:val="18"/>
                <w:szCs w:val="18"/>
              </w:rPr>
            </w:pPr>
          </w:p>
        </w:tc>
      </w:tr>
      <w:tr w:rsidR="001B0120" w:rsidRPr="00D12E96" w:rsidTr="00162C1C">
        <w:trPr>
          <w:trHeight w:val="2265"/>
        </w:trPr>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lastRenderedPageBreak/>
              <w:t>Sin coherencia técnica cualquiera de los diagramas funcionales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rFonts w:ascii="Arial" w:hAnsi="Arial" w:cs="Arial"/>
                <w:sz w:val="18"/>
                <w:szCs w:val="18"/>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hAnsi="Arial" w:cs="Arial"/>
                <w:sz w:val="12"/>
                <w:szCs w:val="12"/>
              </w:rPr>
            </w:pPr>
            <w:r w:rsidRPr="00D12E96">
              <w:rPr>
                <w:rFonts w:ascii="Arial" w:hAnsi="Arial" w:cs="Arial"/>
                <w:sz w:val="18"/>
                <w:szCs w:val="18"/>
              </w:rPr>
              <w:t xml:space="preserve">Con base en los elementos que brinda el </w:t>
            </w:r>
            <w:r w:rsidRPr="00D12E96">
              <w:rPr>
                <w:rFonts w:ascii="Arial" w:hAnsi="Arial" w:cs="Arial"/>
                <w:b/>
                <w:bCs/>
                <w:sz w:val="18"/>
                <w:szCs w:val="18"/>
              </w:rPr>
              <w:t>Anexo 1 “Términos de Referencia</w:t>
            </w:r>
            <w:r>
              <w:rPr>
                <w:rFonts w:ascii="Arial" w:hAnsi="Arial" w:cs="Arial"/>
                <w:b/>
                <w:bCs/>
                <w:sz w:val="18"/>
                <w:szCs w:val="18"/>
              </w:rPr>
              <w:t xml:space="preserve"> TP</w:t>
            </w:r>
            <w:r w:rsidRPr="00D12E96">
              <w:rPr>
                <w:rFonts w:ascii="Arial" w:hAnsi="Arial" w:cs="Arial"/>
                <w:b/>
                <w:bCs/>
                <w:sz w:val="18"/>
                <w:szCs w:val="18"/>
              </w:rPr>
              <w:t>”</w:t>
            </w:r>
            <w:r w:rsidRPr="00D12E96">
              <w:rPr>
                <w:rFonts w:ascii="Arial" w:hAnsi="Arial" w:cs="Arial"/>
                <w:sz w:val="18"/>
                <w:szCs w:val="18"/>
              </w:rPr>
              <w:t xml:space="preserve"> y su Guía de Dotación de Equipos, el licitante deberá demostrar su capacidad técnica para ofrecer una solución técnica a la Universidad para estructurar </w:t>
            </w:r>
            <w:r>
              <w:rPr>
                <w:rFonts w:ascii="Arial" w:hAnsi="Arial" w:cs="Arial"/>
                <w:sz w:val="18"/>
                <w:szCs w:val="18"/>
              </w:rPr>
              <w:t xml:space="preserve">un </w:t>
            </w:r>
            <w:r w:rsidRPr="00D12E96">
              <w:rPr>
                <w:rFonts w:ascii="Arial" w:hAnsi="Arial" w:cs="Arial"/>
                <w:sz w:val="18"/>
                <w:szCs w:val="18"/>
              </w:rPr>
              <w:t>Sistema Integral Audiovisual para los pisos 4, 5 y 6 de la Torre de Posgrado que deberá operar con los siguientes sistemas: a) Sistema de Señalización Digital; b) Sistema de Sonido Ambiental; c) Sistema de Reserva de Salas, y d) Sistema Centralizado de Monitoreo y Control de espacios</w:t>
            </w:r>
            <w:r>
              <w:rPr>
                <w:rFonts w:ascii="Arial" w:hAnsi="Arial" w:cs="Arial"/>
                <w:sz w:val="18"/>
                <w:szCs w:val="18"/>
              </w:rPr>
              <w:t>.</w:t>
            </w:r>
          </w:p>
          <w:p w:rsidR="001B0120" w:rsidRPr="00D12E96" w:rsidRDefault="001B0120" w:rsidP="00162C1C">
            <w:pPr>
              <w:jc w:val="both"/>
              <w:rPr>
                <w:rFonts w:ascii="Arial" w:hAnsi="Arial" w:cs="Arial"/>
                <w:sz w:val="12"/>
                <w:szCs w:val="12"/>
              </w:rPr>
            </w:pPr>
          </w:p>
          <w:p w:rsidR="001B0120" w:rsidRDefault="001B0120" w:rsidP="00162C1C">
            <w:pPr>
              <w:jc w:val="both"/>
              <w:rPr>
                <w:rFonts w:ascii="Arial" w:hAnsi="Arial" w:cs="Arial"/>
                <w:sz w:val="18"/>
                <w:szCs w:val="18"/>
              </w:rPr>
            </w:pPr>
          </w:p>
          <w:p w:rsidR="001B0120" w:rsidRDefault="001B0120" w:rsidP="00162C1C">
            <w:pPr>
              <w:jc w:val="both"/>
              <w:rPr>
                <w:rFonts w:ascii="Arial" w:hAnsi="Arial" w:cs="Arial"/>
                <w:sz w:val="18"/>
                <w:szCs w:val="18"/>
              </w:rPr>
            </w:pPr>
            <w:r w:rsidRPr="00D12E96">
              <w:rPr>
                <w:rFonts w:ascii="Arial" w:hAnsi="Arial" w:cs="Arial"/>
                <w:sz w:val="18"/>
                <w:szCs w:val="18"/>
              </w:rPr>
              <w:t xml:space="preserve">Con base en los elementos que brinda el </w:t>
            </w:r>
            <w:r w:rsidRPr="00D12E96">
              <w:rPr>
                <w:rFonts w:ascii="Arial" w:hAnsi="Arial" w:cs="Arial"/>
                <w:b/>
                <w:bCs/>
                <w:sz w:val="18"/>
                <w:szCs w:val="18"/>
              </w:rPr>
              <w:t xml:space="preserve">Anexo 1 </w:t>
            </w:r>
            <w:r>
              <w:rPr>
                <w:rFonts w:ascii="Arial" w:hAnsi="Arial" w:cs="Arial"/>
                <w:b/>
                <w:bCs/>
                <w:sz w:val="18"/>
                <w:szCs w:val="18"/>
              </w:rPr>
              <w:t xml:space="preserve">Bis </w:t>
            </w:r>
            <w:r w:rsidRPr="00D12E96">
              <w:rPr>
                <w:rFonts w:ascii="Arial" w:hAnsi="Arial" w:cs="Arial"/>
                <w:b/>
                <w:bCs/>
                <w:sz w:val="18"/>
                <w:szCs w:val="18"/>
              </w:rPr>
              <w:t>“Términos de Referencia</w:t>
            </w:r>
            <w:r>
              <w:rPr>
                <w:rFonts w:ascii="Arial" w:hAnsi="Arial" w:cs="Arial"/>
                <w:b/>
                <w:bCs/>
                <w:sz w:val="18"/>
                <w:szCs w:val="18"/>
              </w:rPr>
              <w:t xml:space="preserve"> EO</w:t>
            </w:r>
            <w:r w:rsidRPr="00D12E96">
              <w:rPr>
                <w:rFonts w:ascii="Arial" w:hAnsi="Arial" w:cs="Arial"/>
                <w:b/>
                <w:bCs/>
                <w:sz w:val="18"/>
                <w:szCs w:val="18"/>
              </w:rPr>
              <w:t>”</w:t>
            </w:r>
            <w:r w:rsidRPr="00D12E96">
              <w:rPr>
                <w:rFonts w:ascii="Arial" w:hAnsi="Arial" w:cs="Arial"/>
                <w:sz w:val="18"/>
                <w:szCs w:val="18"/>
              </w:rPr>
              <w:t xml:space="preserve"> y su Guía de Dotación de Equipos, el licitante deberá demostrar su capacidad técnica para ofrecer una solución técnica a la Universidad para estructurar</w:t>
            </w:r>
            <w:r>
              <w:rPr>
                <w:rFonts w:ascii="Arial" w:hAnsi="Arial" w:cs="Arial"/>
                <w:sz w:val="18"/>
                <w:szCs w:val="18"/>
              </w:rPr>
              <w:t xml:space="preserve"> un sistema audiovisual para dicha infraestructura.</w:t>
            </w:r>
          </w:p>
          <w:p w:rsidR="001B0120" w:rsidRDefault="001B0120" w:rsidP="00162C1C">
            <w:pPr>
              <w:jc w:val="both"/>
              <w:rPr>
                <w:rFonts w:ascii="Arial" w:hAnsi="Arial" w:cs="Arial"/>
                <w:sz w:val="18"/>
                <w:szCs w:val="18"/>
              </w:rPr>
            </w:pPr>
          </w:p>
          <w:p w:rsidR="001B0120" w:rsidRPr="00D12E96" w:rsidRDefault="001B0120" w:rsidP="00162C1C">
            <w:pPr>
              <w:jc w:val="both"/>
              <w:rPr>
                <w:rFonts w:ascii="Arial" w:hAnsi="Arial" w:cs="Arial"/>
                <w:sz w:val="18"/>
                <w:szCs w:val="18"/>
              </w:rPr>
            </w:pPr>
            <w:r w:rsidRPr="00D12E96">
              <w:rPr>
                <w:rFonts w:ascii="Arial" w:hAnsi="Arial" w:cs="Arial"/>
                <w:sz w:val="18"/>
                <w:szCs w:val="18"/>
              </w:rPr>
              <w:t>Para evaluar lo anterior, el licitante deberá presentar los diagramas funcionales de cada tipo de sala y de</w:t>
            </w:r>
            <w:r>
              <w:rPr>
                <w:rFonts w:ascii="Arial" w:hAnsi="Arial" w:cs="Arial"/>
                <w:sz w:val="18"/>
                <w:szCs w:val="18"/>
              </w:rPr>
              <w:t xml:space="preserve"> </w:t>
            </w:r>
            <w:r w:rsidRPr="00D12E96">
              <w:rPr>
                <w:rFonts w:ascii="Arial" w:hAnsi="Arial" w:cs="Arial"/>
                <w:sz w:val="18"/>
                <w:szCs w:val="18"/>
              </w:rPr>
              <w:t>l</w:t>
            </w:r>
            <w:r>
              <w:rPr>
                <w:rFonts w:ascii="Arial" w:hAnsi="Arial" w:cs="Arial"/>
                <w:sz w:val="18"/>
                <w:szCs w:val="18"/>
              </w:rPr>
              <w:t>os</w:t>
            </w:r>
            <w:r w:rsidRPr="00D12E96">
              <w:rPr>
                <w:rFonts w:ascii="Arial" w:hAnsi="Arial" w:cs="Arial"/>
                <w:sz w:val="18"/>
                <w:szCs w:val="18"/>
              </w:rPr>
              <w:t xml:space="preserve"> sistema</w:t>
            </w:r>
            <w:r>
              <w:rPr>
                <w:rFonts w:ascii="Arial" w:hAnsi="Arial" w:cs="Arial"/>
                <w:sz w:val="18"/>
                <w:szCs w:val="18"/>
              </w:rPr>
              <w:t>s anteriores</w:t>
            </w:r>
            <w:r w:rsidRPr="00D12E96">
              <w:rPr>
                <w:rFonts w:ascii="Arial" w:hAnsi="Arial" w:cs="Arial"/>
                <w:sz w:val="18"/>
                <w:szCs w:val="18"/>
              </w:rPr>
              <w:t xml:space="preserve"> con coherencia técnica que garantice la operación del Sistema Integral Audiovisual.</w:t>
            </w:r>
          </w:p>
          <w:p w:rsidR="001B0120" w:rsidRPr="00D12E96" w:rsidRDefault="001B0120" w:rsidP="00162C1C">
            <w:pPr>
              <w:jc w:val="both"/>
              <w:rPr>
                <w:rFonts w:ascii="Arial" w:hAnsi="Arial" w:cs="Arial"/>
                <w:sz w:val="18"/>
                <w:szCs w:val="18"/>
              </w:rPr>
            </w:pPr>
          </w:p>
          <w:p w:rsidR="001B0120" w:rsidRPr="00D12E96" w:rsidRDefault="001B0120" w:rsidP="00162C1C">
            <w:pPr>
              <w:jc w:val="both"/>
              <w:rPr>
                <w:rFonts w:ascii="Arial" w:hAnsi="Arial" w:cs="Arial"/>
                <w:sz w:val="18"/>
                <w:szCs w:val="18"/>
              </w:rPr>
            </w:pPr>
            <w:r w:rsidRPr="00D12E96">
              <w:rPr>
                <w:rFonts w:ascii="Arial" w:hAnsi="Arial" w:cs="Arial"/>
                <w:sz w:val="18"/>
                <w:szCs w:val="18"/>
              </w:rPr>
              <w:t>Los diagramas funcionales deberán ser a bloque para audio, video, control y de red en el cual se muestre el flujo de conexión:</w:t>
            </w:r>
          </w:p>
          <w:p w:rsidR="001B0120" w:rsidRPr="00D12E96" w:rsidRDefault="001B0120" w:rsidP="00162C1C">
            <w:pPr>
              <w:jc w:val="both"/>
              <w:rPr>
                <w:rFonts w:ascii="Arial" w:hAnsi="Arial" w:cs="Arial"/>
                <w:sz w:val="18"/>
                <w:szCs w:val="18"/>
              </w:rPr>
            </w:pPr>
          </w:p>
          <w:p w:rsidR="001B0120" w:rsidRPr="00D12E96" w:rsidRDefault="001B0120" w:rsidP="00162C1C">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video utilizar líneas color verde</w:t>
            </w:r>
          </w:p>
          <w:p w:rsidR="001B0120" w:rsidRPr="00D12E96" w:rsidRDefault="001B0120" w:rsidP="00162C1C">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audio utilizar líneas color rojo</w:t>
            </w:r>
          </w:p>
          <w:p w:rsidR="001B0120" w:rsidRPr="00D12E96" w:rsidRDefault="001B0120" w:rsidP="00162C1C">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control utilizar líneas de color azul</w:t>
            </w:r>
          </w:p>
          <w:p w:rsidR="001B0120" w:rsidRDefault="001B0120" w:rsidP="00162C1C">
            <w:pPr>
              <w:pStyle w:val="Prrafodelista"/>
              <w:numPr>
                <w:ilvl w:val="0"/>
                <w:numId w:val="2"/>
              </w:numPr>
              <w:ind w:left="280" w:hanging="280"/>
              <w:jc w:val="both"/>
              <w:rPr>
                <w:rFonts w:ascii="Arial" w:hAnsi="Arial" w:cs="Arial"/>
                <w:sz w:val="18"/>
                <w:szCs w:val="18"/>
              </w:rPr>
            </w:pPr>
            <w:r w:rsidRPr="00D12E96">
              <w:rPr>
                <w:rFonts w:ascii="Arial" w:hAnsi="Arial" w:cs="Arial"/>
                <w:sz w:val="18"/>
                <w:szCs w:val="18"/>
              </w:rPr>
              <w:t>Flujo de conexión de red utilizar líneas de color negro</w:t>
            </w:r>
          </w:p>
          <w:p w:rsidR="001B0120" w:rsidRPr="00D12E96" w:rsidRDefault="001B0120" w:rsidP="00162C1C">
            <w:pPr>
              <w:pStyle w:val="Prrafodelista"/>
              <w:numPr>
                <w:ilvl w:val="0"/>
                <w:numId w:val="2"/>
              </w:numPr>
              <w:ind w:left="280" w:hanging="280"/>
              <w:jc w:val="both"/>
              <w:rPr>
                <w:rFonts w:ascii="Arial" w:hAnsi="Arial" w:cs="Arial"/>
                <w:sz w:val="18"/>
                <w:szCs w:val="18"/>
              </w:rPr>
            </w:pPr>
            <w:r>
              <w:rPr>
                <w:rFonts w:ascii="Arial" w:hAnsi="Arial" w:cs="Arial"/>
                <w:sz w:val="18"/>
                <w:szCs w:val="18"/>
              </w:rPr>
              <w:t>En el diagrama se deberán etiquetar los bloques de conexión con la marca y el modelo del equipo propuesto.</w:t>
            </w:r>
          </w:p>
          <w:p w:rsidR="001B0120" w:rsidRPr="00D12E96" w:rsidRDefault="001B0120" w:rsidP="00162C1C">
            <w:pPr>
              <w:jc w:val="both"/>
              <w:rPr>
                <w:rFonts w:ascii="Arial" w:hAnsi="Arial" w:cs="Arial"/>
                <w:sz w:val="18"/>
                <w:szCs w:val="18"/>
              </w:rPr>
            </w:pPr>
          </w:p>
          <w:p w:rsidR="001B0120" w:rsidRPr="00D12E96" w:rsidRDefault="001B0120" w:rsidP="00162C1C">
            <w:pPr>
              <w:jc w:val="both"/>
              <w:rPr>
                <w:rFonts w:ascii="Arial" w:hAnsi="Arial" w:cs="Arial"/>
                <w:sz w:val="18"/>
                <w:szCs w:val="18"/>
              </w:rPr>
            </w:pPr>
            <w:r w:rsidRPr="00D12E96">
              <w:rPr>
                <w:rFonts w:ascii="Arial" w:hAnsi="Arial" w:cs="Arial"/>
                <w:sz w:val="18"/>
                <w:szCs w:val="18"/>
              </w:rPr>
              <w:t>Los diagramas deberán corresponder a la funcionalidad solicitada y a la guía de dotación</w:t>
            </w:r>
          </w:p>
        </w:tc>
        <w:tc>
          <w:tcPr>
            <w:tcW w:w="2872" w:type="dxa"/>
            <w:vMerge w:val="restart"/>
          </w:tcPr>
          <w:p w:rsidR="001B0120" w:rsidRPr="00D12E96" w:rsidRDefault="001B0120" w:rsidP="00162C1C">
            <w:pPr>
              <w:jc w:val="both"/>
              <w:rPr>
                <w:rFonts w:ascii="Arial" w:hAnsi="Arial" w:cs="Arial"/>
                <w:sz w:val="18"/>
                <w:szCs w:val="18"/>
              </w:rPr>
            </w:pPr>
            <w:bookmarkStart w:id="0" w:name="_Hlk140155008"/>
            <w:r w:rsidRPr="00A14388">
              <w:rPr>
                <w:rFonts w:ascii="Arial" w:hAnsi="Arial" w:cs="Arial"/>
                <w:b/>
                <w:bCs/>
                <w:sz w:val="18"/>
                <w:szCs w:val="18"/>
              </w:rPr>
              <w:lastRenderedPageBreak/>
              <w:t>Para el caso de la Torre de Posgrado</w:t>
            </w:r>
            <w:r>
              <w:rPr>
                <w:rFonts w:ascii="Arial" w:hAnsi="Arial" w:cs="Arial"/>
                <w:sz w:val="18"/>
                <w:szCs w:val="18"/>
              </w:rPr>
              <w:t>, s</w:t>
            </w:r>
            <w:r w:rsidRPr="00D12E96">
              <w:rPr>
                <w:rFonts w:ascii="Arial" w:hAnsi="Arial" w:cs="Arial"/>
                <w:sz w:val="18"/>
                <w:szCs w:val="18"/>
              </w:rPr>
              <w:t xml:space="preserve">e deberá </w:t>
            </w:r>
            <w:r>
              <w:rPr>
                <w:rFonts w:ascii="Arial" w:hAnsi="Arial" w:cs="Arial"/>
                <w:sz w:val="18"/>
                <w:szCs w:val="18"/>
              </w:rPr>
              <w:t>presentar</w:t>
            </w:r>
            <w:r w:rsidRPr="00D12E96">
              <w:rPr>
                <w:rFonts w:ascii="Arial" w:hAnsi="Arial" w:cs="Arial"/>
                <w:sz w:val="18"/>
                <w:szCs w:val="18"/>
              </w:rPr>
              <w:t xml:space="preserve"> un diagrama funcional por cada tipo de sala y sistema:</w:t>
            </w:r>
          </w:p>
          <w:bookmarkEnd w:id="0"/>
          <w:p w:rsidR="001B0120" w:rsidRPr="00D12E96" w:rsidRDefault="001B0120" w:rsidP="00162C1C">
            <w:pPr>
              <w:jc w:val="both"/>
              <w:rPr>
                <w:rFonts w:ascii="Arial" w:hAnsi="Arial" w:cs="Arial"/>
                <w:sz w:val="18"/>
                <w:szCs w:val="18"/>
              </w:rPr>
            </w:pPr>
          </w:p>
          <w:p w:rsidR="001B0120" w:rsidRPr="00A14388"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con Telepresencia</w:t>
            </w:r>
          </w:p>
          <w:p w:rsidR="001B0120" w:rsidRPr="00D12E96"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Multiplataforma 36</w:t>
            </w:r>
            <w:r>
              <w:rPr>
                <w:rFonts w:ascii="Arial" w:hAnsi="Arial" w:cs="Arial"/>
                <w:sz w:val="18"/>
                <w:szCs w:val="18"/>
              </w:rPr>
              <w:t xml:space="preserve"> personas</w:t>
            </w:r>
          </w:p>
          <w:p w:rsidR="001B0120" w:rsidRPr="00D12E96"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Aula de Posgrado Multiplataforma 14</w:t>
            </w:r>
            <w:r>
              <w:rPr>
                <w:rFonts w:ascii="Arial" w:hAnsi="Arial" w:cs="Arial"/>
                <w:sz w:val="18"/>
                <w:szCs w:val="18"/>
              </w:rPr>
              <w:t xml:space="preserve"> personas</w:t>
            </w:r>
          </w:p>
          <w:p w:rsidR="001B0120" w:rsidRPr="00D12E96"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Huddle Room Multiplataforma</w:t>
            </w:r>
          </w:p>
          <w:p w:rsidR="001B0120" w:rsidRPr="00D12E96"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Área Colaborativa</w:t>
            </w:r>
          </w:p>
          <w:p w:rsidR="001B0120" w:rsidRPr="00D12E96" w:rsidRDefault="001B0120" w:rsidP="00162C1C">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Señalización Digital</w:t>
            </w:r>
          </w:p>
          <w:p w:rsidR="001B0120" w:rsidRPr="00D12E96" w:rsidRDefault="001B0120" w:rsidP="00162C1C">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Sonido Ambiental</w:t>
            </w:r>
          </w:p>
          <w:p w:rsidR="001B0120" w:rsidRPr="00D12E96" w:rsidRDefault="001B0120" w:rsidP="00162C1C">
            <w:pPr>
              <w:pStyle w:val="Prrafodelista"/>
              <w:numPr>
                <w:ilvl w:val="0"/>
                <w:numId w:val="3"/>
              </w:numPr>
              <w:ind w:left="257" w:hanging="257"/>
              <w:jc w:val="both"/>
              <w:rPr>
                <w:rFonts w:ascii="Arial" w:hAnsi="Arial" w:cs="Arial"/>
                <w:sz w:val="18"/>
                <w:szCs w:val="18"/>
              </w:rPr>
            </w:pPr>
            <w:r>
              <w:rPr>
                <w:rFonts w:ascii="Arial" w:hAnsi="Arial" w:cs="Arial"/>
                <w:sz w:val="18"/>
                <w:szCs w:val="18"/>
              </w:rPr>
              <w:t xml:space="preserve">Sistema de </w:t>
            </w:r>
            <w:r w:rsidRPr="00D12E96">
              <w:rPr>
                <w:rFonts w:ascii="Arial" w:hAnsi="Arial" w:cs="Arial"/>
                <w:sz w:val="18"/>
                <w:szCs w:val="18"/>
              </w:rPr>
              <w:t>Reserva de Salas</w:t>
            </w:r>
          </w:p>
          <w:p w:rsidR="001B0120" w:rsidRDefault="001B0120" w:rsidP="00162C1C">
            <w:pPr>
              <w:pStyle w:val="Prrafodelista"/>
              <w:numPr>
                <w:ilvl w:val="0"/>
                <w:numId w:val="3"/>
              </w:numPr>
              <w:ind w:left="257" w:hanging="257"/>
              <w:jc w:val="both"/>
              <w:rPr>
                <w:rFonts w:ascii="Arial" w:hAnsi="Arial" w:cs="Arial"/>
                <w:sz w:val="18"/>
                <w:szCs w:val="18"/>
              </w:rPr>
            </w:pPr>
            <w:r w:rsidRPr="00D12E96">
              <w:rPr>
                <w:rFonts w:ascii="Arial" w:hAnsi="Arial" w:cs="Arial"/>
                <w:sz w:val="18"/>
                <w:szCs w:val="18"/>
              </w:rPr>
              <w:t>Sistema Centralizado de Monitoreo y Control</w:t>
            </w:r>
          </w:p>
          <w:p w:rsidR="001B0120" w:rsidRDefault="001B0120" w:rsidP="00162C1C">
            <w:pPr>
              <w:jc w:val="both"/>
              <w:rPr>
                <w:rFonts w:ascii="Arial" w:hAnsi="Arial" w:cs="Arial"/>
                <w:sz w:val="18"/>
                <w:szCs w:val="18"/>
              </w:rPr>
            </w:pPr>
          </w:p>
          <w:p w:rsidR="001B0120" w:rsidRDefault="001B0120" w:rsidP="00162C1C">
            <w:pPr>
              <w:jc w:val="both"/>
              <w:rPr>
                <w:rFonts w:ascii="Arial" w:hAnsi="Arial" w:cs="Arial"/>
                <w:sz w:val="18"/>
                <w:szCs w:val="18"/>
              </w:rPr>
            </w:pPr>
            <w:r w:rsidRPr="00A14388">
              <w:rPr>
                <w:rFonts w:ascii="Arial" w:hAnsi="Arial" w:cs="Arial"/>
                <w:b/>
                <w:bCs/>
                <w:sz w:val="18"/>
                <w:szCs w:val="18"/>
              </w:rPr>
              <w:t>Para el caso de</w:t>
            </w:r>
            <w:r>
              <w:rPr>
                <w:rFonts w:ascii="Arial" w:hAnsi="Arial" w:cs="Arial"/>
                <w:b/>
                <w:bCs/>
                <w:sz w:val="18"/>
                <w:szCs w:val="18"/>
              </w:rPr>
              <w:t>l Edificio Oriente de la Unidad Central de Laboratorios</w:t>
            </w:r>
            <w:r>
              <w:rPr>
                <w:rFonts w:ascii="Arial" w:hAnsi="Arial" w:cs="Arial"/>
                <w:sz w:val="18"/>
                <w:szCs w:val="18"/>
              </w:rPr>
              <w:t>, s</w:t>
            </w:r>
            <w:r w:rsidRPr="00D12E96">
              <w:rPr>
                <w:rFonts w:ascii="Arial" w:hAnsi="Arial" w:cs="Arial"/>
                <w:sz w:val="18"/>
                <w:szCs w:val="18"/>
              </w:rPr>
              <w:t xml:space="preserve">e deberá </w:t>
            </w:r>
            <w:r>
              <w:rPr>
                <w:rFonts w:ascii="Arial" w:hAnsi="Arial" w:cs="Arial"/>
                <w:sz w:val="18"/>
                <w:szCs w:val="18"/>
              </w:rPr>
              <w:t>presentar</w:t>
            </w:r>
            <w:r w:rsidRPr="00D12E96">
              <w:rPr>
                <w:rFonts w:ascii="Arial" w:hAnsi="Arial" w:cs="Arial"/>
                <w:sz w:val="18"/>
                <w:szCs w:val="18"/>
              </w:rPr>
              <w:t xml:space="preserve"> un diagrama funcional por cada tipo de sala y sistema:</w:t>
            </w:r>
          </w:p>
          <w:p w:rsidR="001B0120" w:rsidRDefault="001B0120" w:rsidP="00162C1C">
            <w:pPr>
              <w:jc w:val="both"/>
              <w:rPr>
                <w:rFonts w:ascii="Arial" w:hAnsi="Arial" w:cs="Arial"/>
                <w:sz w:val="18"/>
                <w:szCs w:val="18"/>
              </w:rPr>
            </w:pPr>
          </w:p>
          <w:p w:rsidR="001B0120" w:rsidRDefault="001B0120" w:rsidP="00162C1C">
            <w:pPr>
              <w:pStyle w:val="Prrafodelista"/>
              <w:numPr>
                <w:ilvl w:val="0"/>
                <w:numId w:val="5"/>
              </w:numPr>
              <w:ind w:left="390"/>
              <w:jc w:val="both"/>
              <w:rPr>
                <w:rFonts w:ascii="Arial" w:hAnsi="Arial" w:cs="Arial"/>
                <w:sz w:val="18"/>
                <w:szCs w:val="18"/>
              </w:rPr>
            </w:pPr>
            <w:r>
              <w:rPr>
                <w:rFonts w:ascii="Arial" w:hAnsi="Arial" w:cs="Arial"/>
                <w:sz w:val="18"/>
                <w:szCs w:val="18"/>
              </w:rPr>
              <w:t>Sala de Juntas para 28 personas</w:t>
            </w:r>
          </w:p>
          <w:p w:rsidR="001B0120" w:rsidRDefault="001B0120" w:rsidP="00162C1C">
            <w:pPr>
              <w:pStyle w:val="Prrafodelista"/>
              <w:numPr>
                <w:ilvl w:val="0"/>
                <w:numId w:val="5"/>
              </w:numPr>
              <w:ind w:left="390"/>
              <w:jc w:val="both"/>
              <w:rPr>
                <w:rFonts w:ascii="Arial" w:hAnsi="Arial" w:cs="Arial"/>
                <w:sz w:val="18"/>
                <w:szCs w:val="18"/>
              </w:rPr>
            </w:pPr>
            <w:r>
              <w:rPr>
                <w:rFonts w:ascii="Arial" w:hAnsi="Arial" w:cs="Arial"/>
                <w:sz w:val="18"/>
                <w:szCs w:val="18"/>
              </w:rPr>
              <w:t>Sistema de sonido ambiental</w:t>
            </w:r>
          </w:p>
          <w:p w:rsidR="001B0120" w:rsidRPr="007E30E2" w:rsidRDefault="001B0120" w:rsidP="00162C1C">
            <w:pPr>
              <w:pStyle w:val="Prrafodelista"/>
              <w:numPr>
                <w:ilvl w:val="0"/>
                <w:numId w:val="5"/>
              </w:numPr>
              <w:ind w:left="390"/>
              <w:jc w:val="both"/>
              <w:rPr>
                <w:rFonts w:ascii="Arial" w:hAnsi="Arial" w:cs="Arial"/>
                <w:sz w:val="18"/>
                <w:szCs w:val="18"/>
              </w:rPr>
            </w:pPr>
            <w:r>
              <w:rPr>
                <w:rFonts w:ascii="Arial" w:hAnsi="Arial" w:cs="Arial"/>
                <w:sz w:val="18"/>
                <w:szCs w:val="18"/>
              </w:rPr>
              <w:t>Sistema de Señalización digital</w:t>
            </w:r>
          </w:p>
          <w:p w:rsidR="001B0120" w:rsidRPr="007212A9" w:rsidRDefault="001B0120" w:rsidP="00162C1C">
            <w:pPr>
              <w:jc w:val="both"/>
              <w:rPr>
                <w:rFonts w:ascii="Arial" w:hAnsi="Arial" w:cs="Arial"/>
                <w:sz w:val="18"/>
                <w:szCs w:val="18"/>
              </w:rPr>
            </w:pPr>
          </w:p>
          <w:p w:rsidR="001B0120" w:rsidRPr="007212A9" w:rsidRDefault="001B0120" w:rsidP="00162C1C">
            <w:pPr>
              <w:jc w:val="both"/>
              <w:rPr>
                <w:rFonts w:ascii="Arial" w:hAnsi="Arial" w:cs="Arial"/>
                <w:sz w:val="18"/>
                <w:szCs w:val="18"/>
              </w:rPr>
            </w:pPr>
            <w:r w:rsidRPr="007212A9">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w:t>
            </w:r>
            <w:r w:rsidRPr="007212A9">
              <w:rPr>
                <w:rFonts w:ascii="Arial" w:eastAsia="Times New Roman" w:hAnsi="Arial" w:cs="Arial"/>
                <w:sz w:val="18"/>
                <w:szCs w:val="18"/>
                <w:lang w:eastAsia="es-MX"/>
              </w:rPr>
              <w:lastRenderedPageBreak/>
              <w:t xml:space="preserve">Hidalgo y en el numeral 2.8 último párrafo inciso d) la presentación de los diagramas funcionales que establece en se consideran </w:t>
            </w:r>
            <w:r w:rsidRPr="007212A9">
              <w:rPr>
                <w:rFonts w:ascii="Arial" w:eastAsia="Times New Roman" w:hAnsi="Arial" w:cs="Arial"/>
                <w:b/>
                <w:bCs/>
                <w:sz w:val="18"/>
                <w:szCs w:val="18"/>
                <w:lang w:eastAsia="es-MX"/>
              </w:rPr>
              <w:t>R</w:t>
            </w:r>
            <w:r w:rsidRPr="007212A9">
              <w:rPr>
                <w:rFonts w:ascii="Arial" w:hAnsi="Arial" w:cs="Arial"/>
                <w:b/>
                <w:bCs/>
                <w:sz w:val="18"/>
                <w:szCs w:val="18"/>
              </w:rPr>
              <w:t>EQUISTO</w:t>
            </w:r>
            <w:r w:rsidRPr="007212A9">
              <w:rPr>
                <w:rFonts w:ascii="Arial" w:hAnsi="Arial" w:cs="Arial"/>
                <w:sz w:val="18"/>
                <w:szCs w:val="18"/>
              </w:rPr>
              <w:t xml:space="preserve"> </w:t>
            </w:r>
            <w:r w:rsidRPr="007212A9">
              <w:rPr>
                <w:rFonts w:ascii="Arial" w:hAnsi="Arial" w:cs="Arial"/>
                <w:b/>
                <w:bCs/>
                <w:sz w:val="18"/>
                <w:szCs w:val="18"/>
              </w:rPr>
              <w:t>INDISPENSABLE PARA EVALUAR LA PROPOSICIÓN</w:t>
            </w:r>
            <w:r w:rsidRPr="007212A9">
              <w:rPr>
                <w:rFonts w:ascii="Arial" w:hAnsi="Arial" w:cs="Arial"/>
                <w:sz w:val="18"/>
                <w:szCs w:val="18"/>
              </w:rPr>
              <w:t>, su no acreditación en los parámetros mínimos o no presentación será motivo de desechamiento de la propuesta.</w:t>
            </w:r>
          </w:p>
        </w:tc>
      </w:tr>
      <w:tr w:rsidR="001B0120" w:rsidRPr="00D12E96" w:rsidTr="00162C1C">
        <w:trPr>
          <w:trHeight w:val="707"/>
        </w:trPr>
        <w:tc>
          <w:tcPr>
            <w:tcW w:w="4630" w:type="dxa"/>
            <w:vAlign w:val="center"/>
          </w:tcPr>
          <w:p w:rsidR="001B0120" w:rsidRPr="00D12E96" w:rsidRDefault="001B0120" w:rsidP="00162C1C">
            <w:pPr>
              <w:rPr>
                <w:rFonts w:ascii="Arial" w:eastAsia="Times New Roman" w:hAnsi="Arial" w:cs="Arial"/>
                <w:sz w:val="18"/>
                <w:szCs w:val="18"/>
                <w:lang w:eastAsia="es-MX"/>
              </w:rPr>
            </w:pPr>
            <w:r w:rsidRPr="00D12E96">
              <w:rPr>
                <w:rFonts w:ascii="Arial" w:eastAsia="Times New Roman" w:hAnsi="Arial" w:cs="Arial"/>
                <w:sz w:val="18"/>
                <w:szCs w:val="18"/>
                <w:lang w:eastAsia="es-MX"/>
              </w:rPr>
              <w:t>Son coherentes técnicamente cada uno de los diagramas funcionales</w:t>
            </w:r>
          </w:p>
          <w:p w:rsidR="001B0120" w:rsidRPr="00D12E96" w:rsidRDefault="001B0120" w:rsidP="00162C1C">
            <w:pP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rFonts w:ascii="Arial" w:hAnsi="Arial" w:cs="Arial"/>
                <w:sz w:val="18"/>
                <w:szCs w:val="18"/>
              </w:rPr>
            </w:pPr>
            <w:r w:rsidRPr="00D12E96">
              <w:rPr>
                <w:rFonts w:ascii="Arial" w:eastAsia="Times New Roman" w:hAnsi="Arial" w:cs="Arial"/>
                <w:b/>
                <w:bCs/>
                <w:sz w:val="18"/>
                <w:szCs w:val="18"/>
                <w:lang w:eastAsia="es-MX"/>
              </w:rPr>
              <w:t>3.</w:t>
            </w:r>
            <w:r>
              <w:rPr>
                <w:rFonts w:ascii="Arial" w:eastAsia="Times New Roman" w:hAnsi="Arial" w:cs="Arial"/>
                <w:b/>
                <w:bCs/>
                <w:sz w:val="18"/>
                <w:szCs w:val="18"/>
                <w:lang w:eastAsia="es-MX"/>
              </w:rPr>
              <w:t>5</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rPr>
                <w:rFonts w:ascii="Arial" w:hAnsi="Arial" w:cs="Arial"/>
                <w:sz w:val="18"/>
                <w:szCs w:val="18"/>
              </w:rPr>
            </w:pPr>
          </w:p>
        </w:tc>
        <w:tc>
          <w:tcPr>
            <w:tcW w:w="2872" w:type="dxa"/>
            <w:vMerge/>
          </w:tcPr>
          <w:p w:rsidR="001B0120" w:rsidRPr="00D12E96" w:rsidRDefault="001B0120" w:rsidP="00162C1C">
            <w:pPr>
              <w:rPr>
                <w:rFonts w:ascii="Arial" w:hAnsi="Arial" w:cs="Arial"/>
                <w:sz w:val="18"/>
                <w:szCs w:val="18"/>
              </w:rPr>
            </w:pPr>
          </w:p>
        </w:tc>
      </w:tr>
      <w:tr w:rsidR="001B0120" w:rsidRPr="00D12E96" w:rsidTr="00162C1C">
        <w:trPr>
          <w:trHeight w:val="539"/>
        </w:trPr>
        <w:tc>
          <w:tcPr>
            <w:tcW w:w="4630" w:type="dxa"/>
            <w:shd w:val="clear" w:color="auto" w:fill="BDD6EE" w:themeFill="accent1" w:themeFillTint="66"/>
            <w:vAlign w:val="center"/>
          </w:tcPr>
          <w:p w:rsidR="001B0120" w:rsidRPr="003D2F0B" w:rsidRDefault="001B0120" w:rsidP="00162C1C">
            <w:pPr>
              <w:rPr>
                <w:rFonts w:ascii="Arial" w:eastAsia="Times New Roman" w:hAnsi="Arial" w:cs="Arial"/>
                <w:b/>
                <w:bCs/>
                <w:i/>
                <w:iCs/>
                <w:color w:val="0000FF"/>
                <w:sz w:val="18"/>
                <w:szCs w:val="18"/>
                <w:highlight w:val="yellow"/>
                <w:lang w:eastAsia="es-MX"/>
              </w:rPr>
            </w:pPr>
            <w:r w:rsidRPr="003D2F0B">
              <w:rPr>
                <w:rFonts w:ascii="Arial" w:eastAsia="Times New Roman" w:hAnsi="Arial" w:cs="Arial"/>
                <w:b/>
                <w:bCs/>
                <w:i/>
                <w:iCs/>
                <w:color w:val="0000FF"/>
                <w:sz w:val="18"/>
                <w:szCs w:val="18"/>
                <w:highlight w:val="yellow"/>
                <w:lang w:eastAsia="es-MX"/>
              </w:rPr>
              <w:lastRenderedPageBreak/>
              <w:t xml:space="preserve">f) Manifiesto del licitante sobre el plazo mínimo de un año de garantía </w:t>
            </w: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i/>
                <w:iCs/>
                <w:sz w:val="18"/>
                <w:szCs w:val="18"/>
                <w:lang w:eastAsia="es-MX"/>
              </w:rPr>
            </w:pP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i/>
                <w:iCs/>
                <w:sz w:val="24"/>
                <w:szCs w:val="24"/>
              </w:rPr>
            </w:pPr>
            <w:r>
              <w:rPr>
                <w:rFonts w:ascii="Arial" w:hAnsi="Arial" w:cs="Arial"/>
                <w:b/>
                <w:bCs/>
                <w:i/>
                <w:iCs/>
                <w:sz w:val="18"/>
                <w:szCs w:val="18"/>
              </w:rPr>
              <w:t>1</w:t>
            </w:r>
            <w:r w:rsidRPr="00D12E96">
              <w:rPr>
                <w:rFonts w:ascii="Arial" w:hAnsi="Arial" w:cs="Arial"/>
                <w:b/>
                <w:bCs/>
                <w:i/>
                <w:iCs/>
                <w:sz w:val="18"/>
                <w:szCs w:val="18"/>
              </w:rPr>
              <w:t>.00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2772"/>
        </w:trPr>
        <w:tc>
          <w:tcPr>
            <w:tcW w:w="4630" w:type="dxa"/>
            <w:shd w:val="clear" w:color="auto" w:fill="auto"/>
            <w:vAlign w:val="center"/>
          </w:tcPr>
          <w:p w:rsidR="001B0120" w:rsidRPr="00B942C0" w:rsidRDefault="001B0120" w:rsidP="00162C1C">
            <w:pPr>
              <w:rPr>
                <w:rFonts w:ascii="Arial" w:eastAsia="Times New Roman" w:hAnsi="Arial" w:cs="Arial"/>
                <w:sz w:val="18"/>
                <w:szCs w:val="18"/>
                <w:lang w:eastAsia="es-MX"/>
              </w:rPr>
            </w:pPr>
          </w:p>
          <w:p w:rsidR="001B0120" w:rsidRPr="00B942C0" w:rsidRDefault="001B0120" w:rsidP="00162C1C">
            <w:pPr>
              <w:rPr>
                <w:rFonts w:ascii="Arial" w:eastAsia="Times New Roman" w:hAnsi="Arial" w:cs="Arial"/>
                <w:sz w:val="18"/>
                <w:szCs w:val="18"/>
                <w:lang w:eastAsia="es-MX"/>
              </w:rPr>
            </w:pPr>
          </w:p>
          <w:p w:rsidR="001B0120" w:rsidRPr="00B942C0" w:rsidRDefault="001B0120" w:rsidP="00162C1C">
            <w:pPr>
              <w:rPr>
                <w:rFonts w:ascii="Arial" w:eastAsia="Times New Roman" w:hAnsi="Arial" w:cs="Arial"/>
                <w:sz w:val="18"/>
                <w:szCs w:val="18"/>
                <w:lang w:eastAsia="es-MX"/>
              </w:rPr>
            </w:pPr>
          </w:p>
          <w:p w:rsidR="001B0120" w:rsidRPr="00B942C0" w:rsidRDefault="001B0120" w:rsidP="00162C1C">
            <w:pPr>
              <w:rPr>
                <w:rFonts w:ascii="Arial" w:eastAsia="Times New Roman" w:hAnsi="Arial" w:cs="Arial"/>
                <w:sz w:val="18"/>
                <w:szCs w:val="18"/>
                <w:lang w:eastAsia="es-MX"/>
              </w:rPr>
            </w:pPr>
            <w:r w:rsidRPr="00B942C0">
              <w:rPr>
                <w:rFonts w:ascii="Arial" w:eastAsia="Times New Roman" w:hAnsi="Arial" w:cs="Arial"/>
                <w:sz w:val="18"/>
                <w:szCs w:val="18"/>
                <w:lang w:eastAsia="es-MX"/>
              </w:rPr>
              <w:t>No presenta manifiesto</w:t>
            </w:r>
          </w:p>
          <w:p w:rsidR="001B0120" w:rsidRPr="00B942C0" w:rsidRDefault="001B0120" w:rsidP="00162C1C">
            <w:pPr>
              <w:rPr>
                <w:rFonts w:ascii="Arial" w:eastAsia="Times New Roman" w:hAnsi="Arial" w:cs="Arial"/>
                <w:sz w:val="18"/>
                <w:szCs w:val="18"/>
                <w:lang w:eastAsia="es-MX"/>
              </w:rPr>
            </w:pPr>
          </w:p>
          <w:p w:rsidR="001B0120" w:rsidRPr="00B942C0" w:rsidRDefault="001B0120" w:rsidP="00162C1C">
            <w:pPr>
              <w:rPr>
                <w:rFonts w:ascii="Arial" w:eastAsia="Times New Roman" w:hAnsi="Arial" w:cs="Arial"/>
                <w:sz w:val="18"/>
                <w:szCs w:val="18"/>
                <w:lang w:eastAsia="es-MX"/>
              </w:rPr>
            </w:pPr>
          </w:p>
          <w:p w:rsidR="001B0120" w:rsidRPr="00B942C0" w:rsidRDefault="001B0120" w:rsidP="00162C1C">
            <w:pPr>
              <w:rPr>
                <w:rFonts w:ascii="Arial" w:eastAsia="Times New Roman" w:hAnsi="Arial" w:cs="Arial"/>
                <w:sz w:val="18"/>
                <w:szCs w:val="18"/>
                <w:lang w:eastAsia="es-MX"/>
              </w:rPr>
            </w:pPr>
          </w:p>
        </w:tc>
        <w:tc>
          <w:tcPr>
            <w:tcW w:w="876" w:type="dxa"/>
            <w:shd w:val="clear" w:color="auto" w:fill="auto"/>
            <w:vAlign w:val="center"/>
          </w:tcPr>
          <w:p w:rsidR="001B0120" w:rsidRPr="00B942C0" w:rsidRDefault="001B0120" w:rsidP="00162C1C">
            <w:pPr>
              <w:jc w:val="center"/>
              <w:rPr>
                <w:rFonts w:ascii="Arial" w:eastAsia="Times New Roman" w:hAnsi="Arial" w:cs="Arial"/>
                <w:sz w:val="18"/>
                <w:szCs w:val="18"/>
                <w:lang w:eastAsia="es-MX"/>
              </w:rPr>
            </w:pPr>
          </w:p>
        </w:tc>
        <w:tc>
          <w:tcPr>
            <w:tcW w:w="876" w:type="dxa"/>
            <w:shd w:val="clear" w:color="auto" w:fill="auto"/>
            <w:vAlign w:val="center"/>
          </w:tcPr>
          <w:p w:rsidR="001B0120" w:rsidRPr="00B942C0" w:rsidRDefault="001B0120" w:rsidP="00162C1C">
            <w:pPr>
              <w:jc w:val="center"/>
              <w:rPr>
                <w:sz w:val="24"/>
                <w:szCs w:val="24"/>
              </w:rPr>
            </w:pPr>
          </w:p>
        </w:tc>
        <w:tc>
          <w:tcPr>
            <w:tcW w:w="876" w:type="dxa"/>
            <w:vAlign w:val="center"/>
          </w:tcPr>
          <w:p w:rsidR="001B0120" w:rsidRPr="00B942C0" w:rsidRDefault="001B0120" w:rsidP="00162C1C">
            <w:pPr>
              <w:jc w:val="center"/>
              <w:rPr>
                <w:rFonts w:ascii="Arial" w:eastAsia="Times New Roman" w:hAnsi="Arial" w:cs="Arial"/>
                <w:b/>
                <w:bCs/>
                <w:sz w:val="18"/>
                <w:szCs w:val="18"/>
                <w:lang w:eastAsia="es-MX"/>
              </w:rPr>
            </w:pPr>
            <w:r w:rsidRPr="00B942C0">
              <w:rPr>
                <w:rFonts w:ascii="Arial" w:eastAsia="Times New Roman" w:hAnsi="Arial" w:cs="Arial"/>
                <w:b/>
                <w:bCs/>
                <w:sz w:val="18"/>
                <w:szCs w:val="18"/>
                <w:lang w:eastAsia="es-MX"/>
              </w:rPr>
              <w:t>0.00</w:t>
            </w:r>
          </w:p>
        </w:tc>
        <w:tc>
          <w:tcPr>
            <w:tcW w:w="2866" w:type="dxa"/>
            <w:vMerge w:val="restart"/>
          </w:tcPr>
          <w:p w:rsidR="001B0120" w:rsidRPr="00C430E0" w:rsidRDefault="001B0120" w:rsidP="00162C1C">
            <w:pPr>
              <w:jc w:val="both"/>
              <w:rPr>
                <w:rFonts w:ascii="Arial" w:hAnsi="Arial" w:cs="Arial"/>
                <w:sz w:val="18"/>
                <w:szCs w:val="18"/>
              </w:rPr>
            </w:pPr>
            <w:r w:rsidRPr="00C430E0">
              <w:rPr>
                <w:rFonts w:ascii="Arial" w:hAnsi="Arial" w:cs="Arial"/>
                <w:sz w:val="18"/>
                <w:szCs w:val="18"/>
              </w:rPr>
              <w:t xml:space="preserve">Las garantías de los fabricantes para los componentes 1 a 42 y 45 a 77 de los bienes que la Guía de Dotación del </w:t>
            </w:r>
            <w:r w:rsidRPr="00C430E0">
              <w:rPr>
                <w:rFonts w:ascii="Arial" w:hAnsi="Arial" w:cs="Arial"/>
                <w:b/>
                <w:bCs/>
                <w:sz w:val="18"/>
                <w:szCs w:val="18"/>
              </w:rPr>
              <w:t>Anexo 1 “Términos de Referencia TP”</w:t>
            </w:r>
            <w:r w:rsidRPr="00C430E0">
              <w:rPr>
                <w:rFonts w:ascii="Arial" w:hAnsi="Arial" w:cs="Arial"/>
                <w:sz w:val="18"/>
                <w:szCs w:val="18"/>
              </w:rPr>
              <w:t xml:space="preserve"> y los componentes 1 a 34, todos identificados como </w:t>
            </w:r>
            <w:r w:rsidRPr="00C430E0">
              <w:rPr>
                <w:rFonts w:ascii="Arial" w:hAnsi="Arial" w:cs="Arial"/>
                <w:b/>
                <w:bCs/>
                <w:sz w:val="18"/>
                <w:szCs w:val="18"/>
              </w:rPr>
              <w:t>Equipo Audiovisual</w:t>
            </w:r>
            <w:r w:rsidRPr="00C430E0">
              <w:rPr>
                <w:rFonts w:ascii="Arial" w:hAnsi="Arial" w:cs="Arial"/>
                <w:sz w:val="18"/>
                <w:szCs w:val="18"/>
              </w:rPr>
              <w:t xml:space="preserve">, será por defectos de fabricación o mal funcionamiento y esta será como mínimo de un año contado a partir de la recepción a entera satisfacción de la Universidad. </w:t>
            </w:r>
          </w:p>
          <w:p w:rsidR="001B0120" w:rsidRPr="00C430E0" w:rsidRDefault="001B0120" w:rsidP="00162C1C">
            <w:pPr>
              <w:jc w:val="both"/>
              <w:rPr>
                <w:rFonts w:ascii="Arial" w:hAnsi="Arial" w:cs="Arial"/>
                <w:sz w:val="18"/>
                <w:szCs w:val="18"/>
              </w:rPr>
            </w:pPr>
          </w:p>
          <w:p w:rsidR="001B0120" w:rsidRPr="00C430E0" w:rsidRDefault="001B0120" w:rsidP="00162C1C">
            <w:pPr>
              <w:jc w:val="both"/>
              <w:rPr>
                <w:rFonts w:ascii="Arial" w:hAnsi="Arial" w:cs="Arial"/>
                <w:sz w:val="18"/>
                <w:szCs w:val="18"/>
              </w:rPr>
            </w:pPr>
            <w:r w:rsidRPr="00C430E0">
              <w:rPr>
                <w:rFonts w:ascii="Arial" w:hAnsi="Arial" w:cs="Arial"/>
                <w:sz w:val="18"/>
                <w:szCs w:val="18"/>
              </w:rPr>
              <w:t xml:space="preserve">Para el caso de los componentes 43 y 44 del </w:t>
            </w:r>
            <w:r w:rsidRPr="00C430E0">
              <w:rPr>
                <w:rFonts w:ascii="Arial" w:hAnsi="Arial" w:cs="Arial"/>
                <w:b/>
                <w:bCs/>
                <w:sz w:val="18"/>
                <w:szCs w:val="18"/>
              </w:rPr>
              <w:t xml:space="preserve">Anexo 1 “Términos de Referencia TP” </w:t>
            </w:r>
            <w:r w:rsidRPr="00C430E0">
              <w:rPr>
                <w:rFonts w:ascii="Arial" w:hAnsi="Arial" w:cs="Arial"/>
                <w:sz w:val="18"/>
                <w:szCs w:val="18"/>
              </w:rPr>
              <w:t>la garantía será de 60 meses a partir de la recepción a entera satisfacción de la Universidad.</w:t>
            </w:r>
          </w:p>
          <w:p w:rsidR="001B0120" w:rsidRPr="00C430E0" w:rsidRDefault="001B0120" w:rsidP="00162C1C">
            <w:pPr>
              <w:jc w:val="both"/>
              <w:rPr>
                <w:rFonts w:ascii="Arial" w:hAnsi="Arial" w:cs="Arial"/>
                <w:sz w:val="18"/>
                <w:szCs w:val="18"/>
              </w:rPr>
            </w:pPr>
          </w:p>
          <w:p w:rsidR="001B0120" w:rsidRPr="00C430E0" w:rsidRDefault="001B0120" w:rsidP="00162C1C">
            <w:pPr>
              <w:pStyle w:val="Prrafodelista"/>
              <w:ind w:left="0"/>
              <w:jc w:val="both"/>
              <w:rPr>
                <w:rFonts w:ascii="Arial" w:hAnsi="Arial" w:cs="Arial"/>
                <w:sz w:val="18"/>
                <w:szCs w:val="18"/>
              </w:rPr>
            </w:pPr>
            <w:r w:rsidRPr="00C430E0">
              <w:rPr>
                <w:rFonts w:ascii="Arial" w:hAnsi="Arial" w:cs="Arial"/>
                <w:sz w:val="18"/>
                <w:szCs w:val="18"/>
              </w:rPr>
              <w:t xml:space="preserve">Para los componentes que las Guías de Dotación del </w:t>
            </w:r>
            <w:r w:rsidRPr="00C430E0">
              <w:rPr>
                <w:rFonts w:ascii="Arial" w:hAnsi="Arial" w:cs="Arial"/>
                <w:b/>
                <w:bCs/>
                <w:sz w:val="18"/>
                <w:szCs w:val="18"/>
              </w:rPr>
              <w:t>Anexo 1 “Términos de Referencia TP”</w:t>
            </w:r>
            <w:r w:rsidRPr="00C430E0">
              <w:rPr>
                <w:rFonts w:ascii="Arial" w:hAnsi="Arial" w:cs="Arial"/>
                <w:sz w:val="18"/>
                <w:szCs w:val="18"/>
              </w:rPr>
              <w:t xml:space="preserve"> y </w:t>
            </w:r>
            <w:r w:rsidRPr="00C430E0">
              <w:rPr>
                <w:rFonts w:ascii="Arial" w:hAnsi="Arial" w:cs="Arial"/>
                <w:b/>
                <w:bCs/>
                <w:sz w:val="18"/>
                <w:szCs w:val="18"/>
              </w:rPr>
              <w:t>Anexo 1 Bis “Términos de Referencia EO”</w:t>
            </w:r>
            <w:r w:rsidRPr="00C430E0">
              <w:rPr>
                <w:rFonts w:ascii="Arial" w:hAnsi="Arial" w:cs="Arial"/>
                <w:sz w:val="18"/>
                <w:szCs w:val="18"/>
              </w:rPr>
              <w:t xml:space="preserve"> identifican como componentes 78 a 84 y 35 a 41, respectivamente, contarán con garantía de marca de 60 meses, que incluirá soporte técnico con el fabricante, acceso a actualizaciones y parches, además de poder entrar a garantía con reemplazo de equipos por cualquier daño físico o de software. esta garantía correrá a partir de la recepción a entera satisfacción de la Universidad.</w:t>
            </w:r>
          </w:p>
          <w:p w:rsidR="001B0120" w:rsidRPr="00C430E0" w:rsidRDefault="001B0120" w:rsidP="00162C1C">
            <w:pPr>
              <w:pStyle w:val="Prrafodelista"/>
              <w:ind w:left="0"/>
              <w:jc w:val="both"/>
              <w:rPr>
                <w:rFonts w:ascii="Arial" w:hAnsi="Arial" w:cs="Arial"/>
                <w:sz w:val="18"/>
                <w:szCs w:val="18"/>
              </w:rPr>
            </w:pPr>
          </w:p>
          <w:p w:rsidR="001B0120" w:rsidRPr="00C430E0" w:rsidRDefault="001B0120" w:rsidP="00162C1C">
            <w:pPr>
              <w:pStyle w:val="Prrafodelista"/>
              <w:ind w:left="0"/>
              <w:jc w:val="both"/>
              <w:rPr>
                <w:rFonts w:ascii="Arial" w:eastAsia="Times New Roman" w:hAnsi="Arial" w:cs="Arial"/>
                <w:sz w:val="18"/>
                <w:szCs w:val="18"/>
                <w:lang w:eastAsia="es-MX"/>
              </w:rPr>
            </w:pPr>
            <w:r w:rsidRPr="00C430E0">
              <w:rPr>
                <w:rFonts w:ascii="Arial" w:hAnsi="Arial" w:cs="Arial"/>
                <w:sz w:val="18"/>
                <w:szCs w:val="18"/>
              </w:rPr>
              <w:t>La garantía que se requerirá por parte de los fabricantes deberá consistir en la</w:t>
            </w:r>
            <w:r w:rsidRPr="00C430E0">
              <w:rPr>
                <w:rFonts w:ascii="Arial" w:eastAsia="Times New Roman" w:hAnsi="Arial" w:cs="Arial"/>
                <w:sz w:val="18"/>
                <w:szCs w:val="18"/>
                <w:lang w:eastAsia="es-MX"/>
              </w:rPr>
              <w:t xml:space="preserve"> revisión, análisis, reparación o sustitución del equipo o componentes. El adjudicatario quedará obligado a poner en funcionamiento el equipo o componente reparado o sustituido de manera óptima.</w:t>
            </w:r>
          </w:p>
          <w:p w:rsidR="001B0120" w:rsidRPr="00C430E0" w:rsidRDefault="001B0120" w:rsidP="00162C1C">
            <w:pPr>
              <w:pStyle w:val="Prrafodelista"/>
              <w:ind w:left="0"/>
              <w:jc w:val="both"/>
              <w:rPr>
                <w:rFonts w:ascii="Arial" w:hAnsi="Arial" w:cs="Arial"/>
                <w:sz w:val="18"/>
                <w:szCs w:val="18"/>
              </w:rPr>
            </w:pPr>
          </w:p>
        </w:tc>
        <w:tc>
          <w:tcPr>
            <w:tcW w:w="2872" w:type="dxa"/>
            <w:vMerge w:val="restart"/>
          </w:tcPr>
          <w:p w:rsidR="001B0120" w:rsidRPr="001423D0" w:rsidRDefault="001B0120" w:rsidP="00162C1C">
            <w:pPr>
              <w:pStyle w:val="Prrafodelista"/>
              <w:ind w:left="0"/>
              <w:jc w:val="both"/>
              <w:rPr>
                <w:rFonts w:ascii="Arial" w:hAnsi="Arial" w:cs="Arial"/>
                <w:sz w:val="18"/>
                <w:szCs w:val="18"/>
              </w:rPr>
            </w:pPr>
            <w:r w:rsidRPr="001423D0">
              <w:rPr>
                <w:rFonts w:ascii="Arial" w:hAnsi="Arial" w:cs="Arial"/>
                <w:sz w:val="18"/>
                <w:szCs w:val="18"/>
              </w:rPr>
              <w:lastRenderedPageBreak/>
              <w:t xml:space="preserve">Manifiesto emitido por el licitante, mediante el que señale que los fabricantes de los equipos garantizan sus productos </w:t>
            </w:r>
            <w:r>
              <w:rPr>
                <w:rFonts w:ascii="Arial" w:hAnsi="Arial" w:cs="Arial"/>
                <w:sz w:val="18"/>
                <w:szCs w:val="18"/>
              </w:rPr>
              <w:t>de conformidad con lo que se establece en la columna “Método de Evaluación” de este subrubro.</w:t>
            </w:r>
          </w:p>
          <w:p w:rsidR="001B0120" w:rsidRPr="00D12E96" w:rsidRDefault="001B0120" w:rsidP="00162C1C">
            <w:pPr>
              <w:rPr>
                <w:sz w:val="24"/>
                <w:szCs w:val="24"/>
              </w:rPr>
            </w:pPr>
          </w:p>
        </w:tc>
      </w:tr>
      <w:tr w:rsidR="001B0120" w:rsidRPr="00D12E96" w:rsidTr="00162C1C">
        <w:trPr>
          <w:trHeight w:val="539"/>
        </w:trPr>
        <w:tc>
          <w:tcPr>
            <w:tcW w:w="4630" w:type="dxa"/>
            <w:shd w:val="clear" w:color="auto" w:fill="auto"/>
            <w:vAlign w:val="center"/>
          </w:tcPr>
          <w:p w:rsidR="001B0120" w:rsidRPr="00B942C0" w:rsidRDefault="001B0120" w:rsidP="00162C1C">
            <w:pPr>
              <w:rPr>
                <w:rFonts w:ascii="Arial" w:eastAsia="Times New Roman" w:hAnsi="Arial" w:cs="Arial"/>
                <w:sz w:val="18"/>
                <w:szCs w:val="18"/>
                <w:lang w:eastAsia="es-MX"/>
              </w:rPr>
            </w:pPr>
            <w:r w:rsidRPr="00B942C0">
              <w:rPr>
                <w:rFonts w:ascii="Arial" w:eastAsia="Times New Roman" w:hAnsi="Arial" w:cs="Arial"/>
                <w:sz w:val="18"/>
                <w:szCs w:val="18"/>
                <w:lang w:eastAsia="es-MX"/>
              </w:rPr>
              <w:lastRenderedPageBreak/>
              <w:t>Presenta manifiesto</w:t>
            </w:r>
          </w:p>
        </w:tc>
        <w:tc>
          <w:tcPr>
            <w:tcW w:w="876" w:type="dxa"/>
            <w:shd w:val="clear" w:color="auto" w:fill="auto"/>
            <w:vAlign w:val="center"/>
          </w:tcPr>
          <w:p w:rsidR="001B0120" w:rsidRPr="00B942C0" w:rsidRDefault="001B0120" w:rsidP="00162C1C">
            <w:pPr>
              <w:jc w:val="center"/>
              <w:rPr>
                <w:rFonts w:ascii="Arial" w:eastAsia="Times New Roman" w:hAnsi="Arial" w:cs="Arial"/>
                <w:sz w:val="18"/>
                <w:szCs w:val="18"/>
                <w:lang w:eastAsia="es-MX"/>
              </w:rPr>
            </w:pPr>
          </w:p>
        </w:tc>
        <w:tc>
          <w:tcPr>
            <w:tcW w:w="876" w:type="dxa"/>
            <w:shd w:val="clear" w:color="auto" w:fill="auto"/>
            <w:vAlign w:val="center"/>
          </w:tcPr>
          <w:p w:rsidR="001B0120" w:rsidRPr="00B942C0" w:rsidRDefault="001B0120" w:rsidP="00162C1C">
            <w:pPr>
              <w:jc w:val="center"/>
              <w:rPr>
                <w:sz w:val="24"/>
                <w:szCs w:val="24"/>
              </w:rPr>
            </w:pPr>
          </w:p>
        </w:tc>
        <w:tc>
          <w:tcPr>
            <w:tcW w:w="876" w:type="dxa"/>
            <w:vAlign w:val="center"/>
          </w:tcPr>
          <w:p w:rsidR="001B0120" w:rsidRPr="00B942C0" w:rsidRDefault="001B0120" w:rsidP="00162C1C">
            <w:pPr>
              <w:jc w:val="center"/>
              <w:rPr>
                <w:rFonts w:ascii="Arial" w:eastAsia="Times New Roman" w:hAnsi="Arial" w:cs="Arial"/>
                <w:b/>
                <w:bCs/>
                <w:sz w:val="18"/>
                <w:szCs w:val="18"/>
                <w:lang w:eastAsia="es-MX"/>
              </w:rPr>
            </w:pPr>
            <w:r w:rsidRPr="00B942C0">
              <w:rPr>
                <w:rFonts w:ascii="Arial" w:eastAsia="Times New Roman" w:hAnsi="Arial" w:cs="Arial"/>
                <w:b/>
                <w:bCs/>
                <w:sz w:val="18"/>
                <w:szCs w:val="18"/>
                <w:lang w:eastAsia="es-MX"/>
              </w:rPr>
              <w:t>1.00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539"/>
        </w:trPr>
        <w:tc>
          <w:tcPr>
            <w:tcW w:w="4630" w:type="dxa"/>
            <w:shd w:val="clear" w:color="auto" w:fill="FFFF00"/>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lastRenderedPageBreak/>
              <w:t xml:space="preserve">2.- CAPACIDAD DEL LICITANTE </w:t>
            </w:r>
          </w:p>
        </w:tc>
        <w:tc>
          <w:tcPr>
            <w:tcW w:w="876" w:type="dxa"/>
            <w:shd w:val="clear" w:color="auto" w:fill="FFFF00"/>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15.00</w:t>
            </w:r>
          </w:p>
        </w:tc>
        <w:tc>
          <w:tcPr>
            <w:tcW w:w="876" w:type="dxa"/>
            <w:shd w:val="clear" w:color="auto" w:fill="FFC000"/>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419"/>
        </w:trPr>
        <w:tc>
          <w:tcPr>
            <w:tcW w:w="4630" w:type="dxa"/>
            <w:shd w:val="clear" w:color="auto" w:fill="BDD6EE" w:themeFill="accent1" w:themeFillTint="66"/>
            <w:vAlign w:val="center"/>
          </w:tcPr>
          <w:p w:rsidR="001B0120" w:rsidRPr="00D12E96" w:rsidRDefault="001B0120" w:rsidP="00162C1C">
            <w:pPr>
              <w:rPr>
                <w:sz w:val="24"/>
                <w:szCs w:val="24"/>
              </w:rPr>
            </w:pPr>
            <w:r w:rsidRPr="00D12E96">
              <w:rPr>
                <w:rFonts w:ascii="Arial" w:eastAsia="Times New Roman" w:hAnsi="Arial" w:cs="Arial"/>
                <w:b/>
                <w:bCs/>
                <w:i/>
                <w:iCs/>
                <w:sz w:val="18"/>
                <w:szCs w:val="18"/>
                <w:lang w:eastAsia="es-MX"/>
              </w:rPr>
              <w:t>a) Capacidad de los recursos económicos</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3.00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2.b.1) Razón de Endeudamiento (Pasivo Total/Activo Total)</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Con base a la información en la declaración presentada ante el SAT correspondiente al ejercicio fiscal 2022, se verificará el resultado de las razones financieras anteriores.</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En caso de propuestas conjuntas, los conceptos Contables de cada una de las razones financieras se acumularán para integrar en una sola cantidad lo que permitirá realizar la operación correspondiente.</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t>Ejemplo: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 </w:t>
            </w:r>
            <w:r w:rsidRPr="00D12E96">
              <w:rPr>
                <w:rFonts w:ascii="Arial" w:eastAsia="Times New Roman" w:hAnsi="Arial" w:cs="Arial"/>
                <w:sz w:val="18"/>
                <w:szCs w:val="18"/>
                <w:lang w:eastAsia="es-MX"/>
              </w:rPr>
              <w:br/>
              <w:t>Activo de "A" = 100</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Activo de "B" = 20</w:t>
            </w:r>
          </w:p>
          <w:p w:rsidR="001B0120" w:rsidRPr="00D12E96" w:rsidRDefault="001B0120" w:rsidP="00162C1C">
            <w:pPr>
              <w:rPr>
                <w:sz w:val="24"/>
                <w:szCs w:val="24"/>
              </w:rPr>
            </w:pPr>
            <w:r w:rsidRPr="00D12E96">
              <w:rPr>
                <w:rFonts w:ascii="Arial" w:eastAsia="Times New Roman" w:hAnsi="Arial" w:cs="Arial"/>
                <w:sz w:val="18"/>
                <w:szCs w:val="18"/>
                <w:lang w:eastAsia="es-MX"/>
              </w:rPr>
              <w:t>Activo Total= 120</w:t>
            </w:r>
          </w:p>
        </w:tc>
        <w:tc>
          <w:tcPr>
            <w:tcW w:w="2872" w:type="dxa"/>
            <w:vMerge w:val="restart"/>
          </w:tcPr>
          <w:p w:rsidR="001B0120" w:rsidRPr="003D2F0B" w:rsidRDefault="001B0120" w:rsidP="00162C1C">
            <w:pPr>
              <w:jc w:val="both"/>
              <w:rPr>
                <w:rFonts w:ascii="Arial" w:hAnsi="Arial" w:cs="Arial"/>
                <w:sz w:val="24"/>
                <w:szCs w:val="24"/>
              </w:rPr>
            </w:pPr>
            <w:r w:rsidRPr="00690DDE">
              <w:rPr>
                <w:rFonts w:ascii="Arial" w:eastAsia="Times New Roman" w:hAnsi="Arial" w:cs="Arial"/>
                <w:color w:val="0000FF"/>
                <w:sz w:val="18"/>
                <w:szCs w:val="18"/>
                <w:highlight w:val="yellow"/>
                <w:lang w:eastAsia="es-MX"/>
              </w:rPr>
              <w:t xml:space="preserve">Los licitantes deberán presentar los cálculos anteriores elaborados por contador público registrado (CPR) por el SAT o por contador público certificado (CPC) por colegio de contadores públicos o institución certificadora o capacitadora. Deberá anexar copia simple de la acreditación respectiva y copia simple de su cédula profesional. </w:t>
            </w:r>
            <w:r w:rsidRPr="00690DDE">
              <w:rPr>
                <w:rFonts w:ascii="Arial" w:eastAsia="Times New Roman" w:hAnsi="Arial" w:cs="Arial"/>
                <w:b/>
                <w:bCs/>
                <w:color w:val="0000FF"/>
                <w:sz w:val="18"/>
                <w:szCs w:val="18"/>
                <w:highlight w:val="yellow"/>
                <w:lang w:eastAsia="es-MX"/>
              </w:rPr>
              <w:t>La omisión de este requisito será motivo de desechamiento de la propuesta.</w:t>
            </w: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Mayor a 1.0</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Entre 0.8 y 1.0</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Menor a 0.80 y 0.60</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Menor a 0.60</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 </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2.b.2) Razón de Liquidez [(Activo Circulante-Inventarios)]/Pasivo Circulante)</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Menor a 1.0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Entre 1.0 y menor a 1.3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Entre 1.3 y menor a 1.6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Mayor a 1.6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 </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2.b.3) Razón de Solvencia (Activo Total/Pasivo Total)</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Menor a 1.0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Entre 1.0 y menor a 1.3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Entre 1.3 y menor a 1.6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0.75</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rPr>
                <w:sz w:val="24"/>
                <w:szCs w:val="24"/>
              </w:rPr>
            </w:pPr>
            <w:r w:rsidRPr="00D12E96">
              <w:rPr>
                <w:rFonts w:ascii="Arial" w:eastAsia="Times New Roman" w:hAnsi="Arial" w:cs="Arial"/>
                <w:sz w:val="18"/>
                <w:szCs w:val="18"/>
                <w:lang w:eastAsia="es-MX"/>
              </w:rPr>
              <w:t>Mayor a 1.6 veces</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shd w:val="clear" w:color="auto" w:fill="BDD6EE" w:themeFill="accent1" w:themeFillTint="66"/>
            <w:vAlign w:val="center"/>
          </w:tcPr>
          <w:p w:rsidR="001B0120" w:rsidRPr="00D12E96" w:rsidRDefault="001B0120" w:rsidP="00162C1C">
            <w:pPr>
              <w:rPr>
                <w:sz w:val="24"/>
                <w:szCs w:val="24"/>
              </w:rPr>
            </w:pPr>
            <w:r w:rsidRPr="00D12E96">
              <w:rPr>
                <w:rFonts w:ascii="Arial" w:eastAsia="Times New Roman" w:hAnsi="Arial" w:cs="Arial"/>
                <w:b/>
                <w:bCs/>
                <w:i/>
                <w:iCs/>
                <w:sz w:val="18"/>
                <w:szCs w:val="18"/>
                <w:lang w:eastAsia="es-MX"/>
              </w:rPr>
              <w:t>b) Capacidad de los recursos técnicos del personal responsable del Proyecto</w:t>
            </w: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b/>
                <w:bCs/>
                <w:sz w:val="18"/>
                <w:szCs w:val="18"/>
                <w:lang w:eastAsia="es-MX"/>
              </w:rPr>
            </w:pPr>
          </w:p>
        </w:tc>
        <w:tc>
          <w:tcPr>
            <w:tcW w:w="876" w:type="dxa"/>
            <w:shd w:val="clear" w:color="auto" w:fill="BDD6EE" w:themeFill="accent1" w:themeFillTint="66"/>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10.00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367"/>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 Manager</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2.00</w:t>
            </w:r>
          </w:p>
        </w:tc>
        <w:tc>
          <w:tcPr>
            <w:tcW w:w="2866" w:type="dxa"/>
            <w:vMerge w:val="restart"/>
          </w:tcPr>
          <w:p w:rsidR="001B0120" w:rsidRPr="00D12E96" w:rsidRDefault="001B0120" w:rsidP="00162C1C">
            <w:pPr>
              <w:jc w:val="both"/>
              <w:rPr>
                <w:sz w:val="24"/>
                <w:szCs w:val="24"/>
              </w:rPr>
            </w:pPr>
            <w:r w:rsidRPr="00D12E96">
              <w:rPr>
                <w:rFonts w:ascii="Arial" w:eastAsia="Times New Roman" w:hAnsi="Arial" w:cs="Arial"/>
                <w:sz w:val="18"/>
                <w:szCs w:val="18"/>
                <w:lang w:eastAsia="es-MX"/>
              </w:rPr>
              <w:t xml:space="preserve">Con base en los Anexos 15, 15Bis y 15Ter, además de las certificaciones y/o acreditaciones requeridas, se verificará que para </w:t>
            </w:r>
            <w:r w:rsidRPr="00D12E96">
              <w:rPr>
                <w:rFonts w:ascii="Arial" w:eastAsia="Times New Roman" w:hAnsi="Arial" w:cs="Arial"/>
                <w:sz w:val="18"/>
                <w:szCs w:val="18"/>
                <w:lang w:eastAsia="es-MX"/>
              </w:rPr>
              <w:lastRenderedPageBreak/>
              <w:t>cada candidato propuesto se cumplan con las capacidades técnicas de este personal</w:t>
            </w: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 Anexo 15 "Requisitos del Personal Técnico responsable del proyecto"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br/>
              <w:t>b) Anexo 15Bis "Relación del Personal Técnico responsable del proyecto"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c) Anexo 15Ter "Curriculum Vitae del personal técnico" para cada uno de los candidatos.</w:t>
            </w:r>
          </w:p>
          <w:p w:rsidR="001B0120" w:rsidRPr="00D12E96" w:rsidRDefault="001B0120" w:rsidP="00162C1C">
            <w:pPr>
              <w:jc w:val="both"/>
              <w:rPr>
                <w:sz w:val="24"/>
                <w:szCs w:val="24"/>
              </w:rPr>
            </w:pPr>
            <w:r w:rsidRPr="00D12E96">
              <w:rPr>
                <w:rFonts w:ascii="Arial" w:eastAsia="Times New Roman" w:hAnsi="Arial" w:cs="Arial"/>
                <w:sz w:val="18"/>
                <w:szCs w:val="18"/>
                <w:lang w:eastAsia="es-MX"/>
              </w:rPr>
              <w:br/>
              <w:t>d) Certificaciones con la que se acredite la capacidad técnica de cada uno de los candidatos</w:t>
            </w:r>
          </w:p>
        </w:tc>
      </w:tr>
      <w:tr w:rsidR="001B0120" w:rsidRPr="00D12E96" w:rsidTr="00162C1C">
        <w:trPr>
          <w:trHeight w:val="273"/>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Project Manager</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282"/>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Jefe de Diseño</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343"/>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Jefe de Instalaciones</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Jefe de Implementación de Telecomunicaciones</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w:t>
            </w:r>
            <w:r>
              <w:rPr>
                <w:rFonts w:ascii="Arial" w:eastAsia="Times New Roman" w:hAnsi="Arial" w:cs="Arial"/>
                <w:b/>
                <w:bCs/>
                <w:sz w:val="18"/>
                <w:szCs w:val="18"/>
                <w:lang w:eastAsia="es-MX"/>
              </w:rPr>
              <w:t>4</w:t>
            </w:r>
            <w:r w:rsidRPr="00D12E96">
              <w:rPr>
                <w:rFonts w:ascii="Arial" w:eastAsia="Times New Roman" w:hAnsi="Arial" w:cs="Arial"/>
                <w:b/>
                <w:bCs/>
                <w:sz w:val="18"/>
                <w:szCs w:val="18"/>
                <w:lang w:eastAsia="es-MX"/>
              </w:rPr>
              <w:t>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341"/>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Ingeniero de Diseño</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275"/>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Responsable Técnico</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275"/>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Programador de Audio</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278"/>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Programador de Control</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269"/>
        </w:trPr>
        <w:tc>
          <w:tcPr>
            <w:tcW w:w="4630" w:type="dxa"/>
            <w:vAlign w:val="center"/>
          </w:tcPr>
          <w:p w:rsidR="001B0120" w:rsidRPr="00D12E96" w:rsidRDefault="001B0120" w:rsidP="00162C1C">
            <w:pPr>
              <w:pStyle w:val="Prrafodelista"/>
              <w:numPr>
                <w:ilvl w:val="0"/>
                <w:numId w:val="4"/>
              </w:numPr>
              <w:ind w:left="459"/>
              <w:rPr>
                <w:rFonts w:ascii="Arial" w:eastAsia="Times New Roman" w:hAnsi="Arial" w:cs="Arial"/>
                <w:sz w:val="18"/>
                <w:szCs w:val="18"/>
                <w:lang w:eastAsia="es-MX"/>
              </w:rPr>
            </w:pPr>
            <w:r w:rsidRPr="00D12E96">
              <w:rPr>
                <w:rFonts w:ascii="Arial" w:eastAsia="Times New Roman" w:hAnsi="Arial" w:cs="Arial"/>
                <w:sz w:val="18"/>
                <w:szCs w:val="18"/>
                <w:lang w:eastAsia="es-MX"/>
              </w:rPr>
              <w:t>Residente</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0.30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848"/>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b/>
                <w:bCs/>
                <w:i/>
                <w:iCs/>
                <w:sz w:val="18"/>
                <w:szCs w:val="18"/>
                <w:lang w:eastAsia="es-MX"/>
              </w:rPr>
              <w:t>c) Participación de discapacitados en la planta laboral del licitante</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0.40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4630"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Acreditación por parte del licitante de que en su planta laboral se encuentran trabajando personas con alguna condición de discapacidad y que represente al menos el 5% debidamente inscritos en el régimen obligatorio del IMSS con dicha condición.</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0.40</w:t>
            </w:r>
          </w:p>
        </w:tc>
        <w:tc>
          <w:tcPr>
            <w:tcW w:w="2866"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revisará la debida presentación del Anexo 16 "Relación de personas con alguna discapacidad", las constancias de inscripción en el régimen obligatorio del IMSS de las personas que tengan la condición de discapacidad con una antigüedad no menor a 6 meses y que el total de personas con esta condición representen al menos el 5% de su planta de empleados.</w:t>
            </w:r>
          </w:p>
        </w:tc>
        <w:tc>
          <w:tcPr>
            <w:tcW w:w="2872"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16</w:t>
            </w:r>
          </w:p>
          <w:p w:rsidR="001B0120" w:rsidRPr="00D12E96" w:rsidRDefault="001B0120" w:rsidP="00162C1C">
            <w:pPr>
              <w:jc w:val="both"/>
              <w:rPr>
                <w:sz w:val="24"/>
                <w:szCs w:val="24"/>
              </w:rPr>
            </w:pPr>
            <w:r w:rsidRPr="00D12E96">
              <w:rPr>
                <w:rFonts w:ascii="Arial" w:eastAsia="Times New Roman" w:hAnsi="Arial" w:cs="Arial"/>
                <w:sz w:val="18"/>
                <w:szCs w:val="18"/>
                <w:lang w:eastAsia="es-MX"/>
              </w:rPr>
              <w:br w:type="page"/>
              <w:t xml:space="preserve">b) Constancias de inscripción en el régimen obligatorio del IMSS. </w:t>
            </w:r>
          </w:p>
        </w:tc>
      </w:tr>
      <w:tr w:rsidR="001B0120" w:rsidRPr="00D12E96" w:rsidTr="00162C1C">
        <w:trPr>
          <w:trHeight w:val="535"/>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b/>
                <w:bCs/>
                <w:i/>
                <w:iCs/>
                <w:sz w:val="18"/>
                <w:szCs w:val="18"/>
                <w:lang w:eastAsia="es-MX"/>
              </w:rPr>
              <w:t>d) Participación de MIPYMES que produzcan bienes con innovación tecnológica</w:t>
            </w:r>
          </w:p>
        </w:tc>
        <w:tc>
          <w:tcPr>
            <w:tcW w:w="876" w:type="dxa"/>
            <w:shd w:val="clear" w:color="auto" w:fill="BDD6EE" w:themeFill="accent1" w:themeFillTint="66"/>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0.40</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2866" w:type="dxa"/>
          </w:tcPr>
          <w:p w:rsidR="001B0120" w:rsidRPr="00D12E96" w:rsidRDefault="001B0120" w:rsidP="00162C1C">
            <w:pPr>
              <w:jc w:val="both"/>
              <w:rPr>
                <w:sz w:val="24"/>
                <w:szCs w:val="24"/>
              </w:rPr>
            </w:pPr>
          </w:p>
        </w:tc>
        <w:tc>
          <w:tcPr>
            <w:tcW w:w="2872" w:type="dxa"/>
          </w:tcPr>
          <w:p w:rsidR="001B0120" w:rsidRPr="00D12E96" w:rsidRDefault="001B0120" w:rsidP="00162C1C">
            <w:pPr>
              <w:jc w:val="both"/>
              <w:rPr>
                <w:sz w:val="24"/>
                <w:szCs w:val="24"/>
              </w:rPr>
            </w:pPr>
          </w:p>
        </w:tc>
      </w:tr>
      <w:tr w:rsidR="001B0120" w:rsidRPr="00D12E96" w:rsidTr="00162C1C">
        <w:tc>
          <w:tcPr>
            <w:tcW w:w="4630" w:type="dxa"/>
          </w:tcPr>
          <w:p w:rsidR="001B0120" w:rsidRPr="00D12E96" w:rsidRDefault="001B0120" w:rsidP="00162C1C">
            <w:pPr>
              <w:rPr>
                <w:sz w:val="24"/>
                <w:szCs w:val="24"/>
              </w:rPr>
            </w:pPr>
            <w:r w:rsidRPr="00D12E96">
              <w:rPr>
                <w:rFonts w:ascii="Arial" w:eastAsia="Times New Roman" w:hAnsi="Arial" w:cs="Arial"/>
                <w:sz w:val="18"/>
                <w:szCs w:val="18"/>
                <w:lang w:eastAsia="es-MX"/>
              </w:rPr>
              <w:t>Bienes con innovación tecnológica que produzcan la MIPYMES que participen en la licitación.</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0.40</w:t>
            </w:r>
          </w:p>
        </w:tc>
        <w:tc>
          <w:tcPr>
            <w:tcW w:w="2866"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Se revisarán que las constancias que presenten las MIPYMES sean expedidas por autoridad competente y con una fecha de expedición no mayor a los cinco años previos</w:t>
            </w:r>
          </w:p>
        </w:tc>
        <w:tc>
          <w:tcPr>
            <w:tcW w:w="2872"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 xml:space="preserve">Constancias de propiedad industrial sobre los bienes que oferte en la licitación, las que no podrán tener una expedición mayor a cinco años. </w:t>
            </w:r>
          </w:p>
        </w:tc>
      </w:tr>
      <w:tr w:rsidR="001B0120" w:rsidRPr="00D12E96" w:rsidTr="00162C1C">
        <w:trPr>
          <w:trHeight w:val="603"/>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b/>
                <w:bCs/>
                <w:i/>
                <w:iCs/>
                <w:sz w:val="18"/>
                <w:szCs w:val="18"/>
                <w:lang w:eastAsia="es-MX"/>
              </w:rPr>
              <w:lastRenderedPageBreak/>
              <w:t>e) Aplicación de políticas y prácticas de igualdad de género</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0.20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4630" w:type="dxa"/>
            <w:shd w:val="clear" w:color="auto" w:fill="auto"/>
          </w:tcPr>
          <w:p w:rsidR="001B0120" w:rsidRPr="00D12E96" w:rsidRDefault="001B0120" w:rsidP="00162C1C">
            <w:pPr>
              <w:jc w:val="both"/>
              <w:rPr>
                <w:sz w:val="24"/>
                <w:szCs w:val="24"/>
              </w:rPr>
            </w:pPr>
            <w:r w:rsidRPr="00D12E96">
              <w:rPr>
                <w:rFonts w:ascii="Arial" w:eastAsia="Times New Roman" w:hAnsi="Arial" w:cs="Arial"/>
                <w:sz w:val="18"/>
                <w:szCs w:val="18"/>
                <w:lang w:eastAsia="es-MX"/>
              </w:rPr>
              <w:t>Presenta certificaciones que haya instrumentado políticas y prácticas de igualdad de género.</w:t>
            </w:r>
          </w:p>
        </w:tc>
        <w:tc>
          <w:tcPr>
            <w:tcW w:w="876" w:type="dxa"/>
            <w:shd w:val="clear" w:color="auto" w:fill="auto"/>
            <w:vAlign w:val="center"/>
          </w:tcPr>
          <w:p w:rsidR="001B0120" w:rsidRPr="00D12E96" w:rsidRDefault="001B0120" w:rsidP="00162C1C">
            <w:pPr>
              <w:jc w:val="center"/>
              <w:rPr>
                <w:sz w:val="24"/>
                <w:szCs w:val="24"/>
              </w:rPr>
            </w:pPr>
          </w:p>
        </w:tc>
        <w:tc>
          <w:tcPr>
            <w:tcW w:w="876" w:type="dxa"/>
            <w:shd w:val="clear" w:color="auto" w:fill="auto"/>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0.20</w:t>
            </w:r>
          </w:p>
        </w:tc>
        <w:tc>
          <w:tcPr>
            <w:tcW w:w="2866"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Se revisará que el licitante haya instrumentado estas políticas y prácticas a su planta de laboral y cuente con las certificaciones correspondientes</w:t>
            </w:r>
          </w:p>
        </w:tc>
        <w:tc>
          <w:tcPr>
            <w:tcW w:w="2872"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Certificación correspondiente emitida por las autoridades y organismos facultados para tal efecto.</w:t>
            </w:r>
          </w:p>
          <w:p w:rsidR="001B0120" w:rsidRPr="00D12E96" w:rsidRDefault="001B0120" w:rsidP="00162C1C">
            <w:pPr>
              <w:jc w:val="both"/>
              <w:rPr>
                <w:sz w:val="24"/>
                <w:szCs w:val="24"/>
              </w:rPr>
            </w:pPr>
            <w:r w:rsidRPr="00D12E96">
              <w:rPr>
                <w:rFonts w:ascii="Arial" w:eastAsia="Times New Roman" w:hAnsi="Arial" w:cs="Arial"/>
                <w:sz w:val="18"/>
                <w:szCs w:val="18"/>
                <w:lang w:eastAsia="es-MX"/>
              </w:rPr>
              <w:t>(Art. 33 quinto párrafo LAASSP Hidalgo)</w:t>
            </w:r>
          </w:p>
        </w:tc>
      </w:tr>
      <w:tr w:rsidR="001B0120" w:rsidRPr="00D12E96" w:rsidTr="00162C1C">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b/>
                <w:bCs/>
                <w:i/>
                <w:iCs/>
                <w:sz w:val="18"/>
                <w:szCs w:val="18"/>
                <w:lang w:eastAsia="es-MX"/>
              </w:rPr>
              <w:t>f) Servicios adicionales que el licitante puede ofrecer para mantener los bienes en condiciones óptimas</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r w:rsidRPr="00D12E96">
              <w:rPr>
                <w:rFonts w:ascii="Arial" w:eastAsia="Times New Roman" w:hAnsi="Arial" w:cs="Arial"/>
                <w:sz w:val="18"/>
                <w:szCs w:val="18"/>
                <w:lang w:eastAsia="es-MX"/>
              </w:rPr>
              <w:t> </w:t>
            </w:r>
          </w:p>
        </w:tc>
        <w:tc>
          <w:tcPr>
            <w:tcW w:w="2872" w:type="dxa"/>
          </w:tcPr>
          <w:p w:rsidR="001B0120" w:rsidRPr="00D12E96" w:rsidRDefault="001B0120" w:rsidP="00162C1C">
            <w:pPr>
              <w:rPr>
                <w:sz w:val="24"/>
                <w:szCs w:val="24"/>
              </w:rPr>
            </w:pPr>
            <w:r w:rsidRPr="00D12E96">
              <w:rPr>
                <w:rFonts w:ascii="Arial" w:eastAsia="Times New Roman" w:hAnsi="Arial" w:cs="Arial"/>
                <w:sz w:val="18"/>
                <w:szCs w:val="18"/>
                <w:lang w:eastAsia="es-MX"/>
              </w:rPr>
              <w:t> </w:t>
            </w:r>
          </w:p>
        </w:tc>
      </w:tr>
      <w:tr w:rsidR="001B0120" w:rsidRPr="00D12E96" w:rsidTr="00162C1C">
        <w:trPr>
          <w:trHeight w:val="2665"/>
        </w:trPr>
        <w:tc>
          <w:tcPr>
            <w:tcW w:w="4630" w:type="dxa"/>
            <w:vAlign w:val="center"/>
          </w:tcPr>
          <w:p w:rsidR="001B0120" w:rsidRPr="00D12E96" w:rsidRDefault="001B0120" w:rsidP="00162C1C">
            <w:pPr>
              <w:pStyle w:val="Default"/>
              <w:jc w:val="both"/>
              <w:rPr>
                <w:color w:val="auto"/>
                <w:sz w:val="18"/>
                <w:szCs w:val="18"/>
              </w:rPr>
            </w:pPr>
            <w:r w:rsidRPr="00D12E96">
              <w:rPr>
                <w:color w:val="auto"/>
                <w:sz w:val="18"/>
                <w:szCs w:val="18"/>
                <w:lang w:eastAsia="es-MX"/>
              </w:rPr>
              <w:t xml:space="preserve">Garantía por parte del licitante de la solución brindada al menos por </w:t>
            </w:r>
            <w:r>
              <w:rPr>
                <w:color w:val="auto"/>
                <w:sz w:val="18"/>
                <w:szCs w:val="18"/>
                <w:lang w:eastAsia="es-MX"/>
              </w:rPr>
              <w:t>un año</w:t>
            </w:r>
            <w:r w:rsidRPr="00D12E96">
              <w:rPr>
                <w:color w:val="auto"/>
                <w:sz w:val="18"/>
                <w:szCs w:val="18"/>
                <w:lang w:eastAsia="es-MX"/>
              </w:rPr>
              <w:t xml:space="preserve"> a partir de la recepción del Sistema Integral Audiovisual para los pisos 4, 5 y 6 de la Torre de Posgrado</w:t>
            </w:r>
            <w:r>
              <w:rPr>
                <w:color w:val="auto"/>
                <w:sz w:val="18"/>
                <w:szCs w:val="18"/>
                <w:lang w:eastAsia="es-MX"/>
              </w:rPr>
              <w:t xml:space="preserve"> y 1, 2, 3 y 4 del Edificio Oriente de la Unidad Central de Laboratorios</w:t>
            </w:r>
            <w:r w:rsidRPr="00D12E96">
              <w:rPr>
                <w:color w:val="auto"/>
                <w:sz w:val="18"/>
                <w:szCs w:val="18"/>
                <w:lang w:eastAsia="es-MX"/>
              </w:rPr>
              <w:t xml:space="preserve"> de la Universidad Autónoma del Estado de Hidalgo del sistema. Esta garantía de funcionalidad será adicional a las garantías de los fabricantes y deberá ser por cuenta propia del licitante</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Se verificará que el licitante ofrezca por cuenta propia el período de garantía </w:t>
            </w:r>
            <w:r>
              <w:rPr>
                <w:rFonts w:ascii="Arial" w:eastAsia="Times New Roman" w:hAnsi="Arial" w:cs="Arial"/>
                <w:sz w:val="18"/>
                <w:szCs w:val="18"/>
                <w:lang w:eastAsia="es-MX"/>
              </w:rPr>
              <w:t>un</w:t>
            </w:r>
            <w:r w:rsidRPr="00D12E96">
              <w:rPr>
                <w:rFonts w:ascii="Arial" w:eastAsia="Times New Roman" w:hAnsi="Arial" w:cs="Arial"/>
                <w:sz w:val="18"/>
                <w:szCs w:val="18"/>
                <w:lang w:eastAsia="es-MX"/>
              </w:rPr>
              <w:t xml:space="preserve"> año contados a partir de la recepción del Sistema Integral Audiovisual</w:t>
            </w:r>
          </w:p>
          <w:p w:rsidR="001B0120" w:rsidRPr="00D12E96" w:rsidRDefault="001B0120" w:rsidP="00162C1C">
            <w:pPr>
              <w:jc w:val="both"/>
              <w:rPr>
                <w:rFonts w:ascii="Arial" w:eastAsia="Times New Roman" w:hAnsi="Arial" w:cs="Arial"/>
                <w:sz w:val="18"/>
                <w:szCs w:val="18"/>
                <w:lang w:eastAsia="es-MX"/>
              </w:rPr>
            </w:pPr>
          </w:p>
        </w:tc>
        <w:tc>
          <w:tcPr>
            <w:tcW w:w="2872"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Carta de garantía de funcionalidad del Sistema Integral Audiovisual por </w:t>
            </w:r>
            <w:r>
              <w:rPr>
                <w:rFonts w:ascii="Arial" w:eastAsia="Times New Roman" w:hAnsi="Arial" w:cs="Arial"/>
                <w:sz w:val="18"/>
                <w:szCs w:val="18"/>
                <w:lang w:eastAsia="es-MX"/>
              </w:rPr>
              <w:t>un</w:t>
            </w:r>
            <w:r w:rsidRPr="00D12E96">
              <w:rPr>
                <w:rFonts w:ascii="Arial" w:eastAsia="Times New Roman" w:hAnsi="Arial" w:cs="Arial"/>
                <w:sz w:val="18"/>
                <w:szCs w:val="18"/>
                <w:lang w:eastAsia="es-MX"/>
              </w:rPr>
              <w:t xml:space="preserve"> año emitida por el licitante </w:t>
            </w:r>
          </w:p>
        </w:tc>
      </w:tr>
      <w:tr w:rsidR="001B0120" w:rsidRPr="00D12E96" w:rsidTr="00162C1C">
        <w:tc>
          <w:tcPr>
            <w:tcW w:w="4630" w:type="dxa"/>
            <w:shd w:val="clear" w:color="auto" w:fill="BDD6EE" w:themeFill="accent1" w:themeFillTint="66"/>
            <w:vAlign w:val="center"/>
          </w:tcPr>
          <w:p w:rsidR="001B0120" w:rsidRPr="00D12E96" w:rsidRDefault="001B0120" w:rsidP="00162C1C">
            <w:pPr>
              <w:jc w:val="both"/>
              <w:rPr>
                <w:sz w:val="24"/>
                <w:szCs w:val="24"/>
              </w:rPr>
            </w:pPr>
            <w:r w:rsidRPr="00690DDE">
              <w:rPr>
                <w:rFonts w:ascii="Arial" w:eastAsia="Times New Roman" w:hAnsi="Arial" w:cs="Arial"/>
                <w:b/>
                <w:bCs/>
                <w:i/>
                <w:iCs/>
                <w:color w:val="0000FF"/>
                <w:sz w:val="18"/>
                <w:szCs w:val="18"/>
                <w:highlight w:val="yellow"/>
                <w:lang w:eastAsia="es-MX"/>
              </w:rPr>
              <w:t>g) Propuesta de trabajo calendarizada para la ejecución de los trabajos</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 </w:t>
            </w:r>
          </w:p>
        </w:tc>
        <w:tc>
          <w:tcPr>
            <w:tcW w:w="2872"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t> </w:t>
            </w:r>
          </w:p>
        </w:tc>
      </w:tr>
      <w:tr w:rsidR="001B0120" w:rsidRPr="00D12E96" w:rsidTr="00162C1C">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Calendario de trabajo</w:t>
            </w: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analizará la secuencia lógica de las actividades programadas para el cumplimiento de obligaciones que deriven de la contratación.</w:t>
            </w:r>
          </w:p>
          <w:p w:rsidR="001B0120" w:rsidRPr="00D12E96" w:rsidRDefault="001B0120" w:rsidP="00162C1C">
            <w:pPr>
              <w:jc w:val="both"/>
              <w:rPr>
                <w:sz w:val="24"/>
                <w:szCs w:val="24"/>
              </w:rPr>
            </w:pPr>
          </w:p>
        </w:tc>
        <w:tc>
          <w:tcPr>
            <w:tcW w:w="2872"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El licitante deberá presentar en diagrama de Gantt las actividades de su propuesta de trabajo que le permitan cumplir con las obligaciones contractuales.</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sz w:val="24"/>
                <w:szCs w:val="24"/>
              </w:rPr>
            </w:pPr>
            <w:r w:rsidRPr="00D12E96">
              <w:rPr>
                <w:rFonts w:ascii="Arial" w:eastAsia="Times New Roman" w:hAnsi="Arial" w:cs="Arial"/>
                <w:sz w:val="18"/>
                <w:szCs w:val="18"/>
                <w:lang w:eastAsia="es-MX"/>
              </w:rPr>
              <w:t xml:space="preserve">El programa de trabajo será de utilidad para verificar los avances en el cumplimiento de las </w:t>
            </w:r>
            <w:r w:rsidRPr="00D12E96">
              <w:rPr>
                <w:rFonts w:ascii="Arial" w:eastAsia="Times New Roman" w:hAnsi="Arial" w:cs="Arial"/>
                <w:sz w:val="18"/>
                <w:szCs w:val="18"/>
                <w:lang w:eastAsia="es-MX"/>
              </w:rPr>
              <w:lastRenderedPageBreak/>
              <w:t>obligaciones una vez asignado el contrato.</w:t>
            </w:r>
          </w:p>
        </w:tc>
      </w:tr>
      <w:tr w:rsidR="001B0120" w:rsidRPr="00D12E96" w:rsidTr="00162C1C">
        <w:tc>
          <w:tcPr>
            <w:tcW w:w="12996" w:type="dxa"/>
            <w:gridSpan w:val="6"/>
          </w:tcPr>
          <w:p w:rsidR="001B0120" w:rsidRPr="00D12E96" w:rsidRDefault="001B0120" w:rsidP="00162C1C">
            <w:pPr>
              <w:rPr>
                <w:sz w:val="24"/>
                <w:szCs w:val="24"/>
              </w:rPr>
            </w:pPr>
          </w:p>
        </w:tc>
      </w:tr>
      <w:tr w:rsidR="001B0120" w:rsidRPr="00D12E96" w:rsidTr="00162C1C">
        <w:tc>
          <w:tcPr>
            <w:tcW w:w="4630" w:type="dxa"/>
            <w:shd w:val="clear" w:color="auto" w:fill="FFFF00"/>
            <w:vAlign w:val="center"/>
          </w:tcPr>
          <w:p w:rsidR="001B0120" w:rsidRPr="00D12E96" w:rsidRDefault="001B0120" w:rsidP="00162C1C">
            <w:pPr>
              <w:jc w:val="both"/>
              <w:rPr>
                <w:sz w:val="24"/>
                <w:szCs w:val="24"/>
              </w:rPr>
            </w:pPr>
            <w:r w:rsidRPr="00D12E96">
              <w:rPr>
                <w:rFonts w:ascii="Arial" w:eastAsia="Times New Roman" w:hAnsi="Arial" w:cs="Arial"/>
                <w:b/>
                <w:bCs/>
                <w:sz w:val="18"/>
                <w:szCs w:val="18"/>
                <w:lang w:eastAsia="es-MX"/>
              </w:rPr>
              <w:t>3. EXPERIENCIA Y ESPECIALIDAD DEL LICITANTE</w:t>
            </w:r>
          </w:p>
        </w:tc>
        <w:tc>
          <w:tcPr>
            <w:tcW w:w="876" w:type="dxa"/>
            <w:shd w:val="clear" w:color="auto" w:fill="FFFF00"/>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5.00</w:t>
            </w:r>
          </w:p>
        </w:tc>
        <w:tc>
          <w:tcPr>
            <w:tcW w:w="876" w:type="dxa"/>
            <w:shd w:val="clear" w:color="auto" w:fill="FFC000"/>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781"/>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b/>
                <w:bCs/>
                <w:i/>
                <w:iCs/>
                <w:sz w:val="18"/>
                <w:szCs w:val="18"/>
                <w:lang w:eastAsia="es-MX"/>
              </w:rPr>
              <w:t>a) Experiencia (mayor tiempo) suministrando bienes con características similares a los requeridos por la UAEH</w:t>
            </w:r>
          </w:p>
        </w:tc>
        <w:tc>
          <w:tcPr>
            <w:tcW w:w="876" w:type="dxa"/>
            <w:shd w:val="clear" w:color="auto" w:fill="BDD6EE" w:themeFill="accent1" w:themeFillTint="66"/>
            <w:vAlign w:val="center"/>
          </w:tcPr>
          <w:p w:rsidR="001B0120" w:rsidRPr="00D12E96" w:rsidRDefault="001B0120" w:rsidP="00162C1C">
            <w:pPr>
              <w:jc w:val="center"/>
              <w:rPr>
                <w:sz w:val="24"/>
                <w:szCs w:val="24"/>
              </w:rPr>
            </w:pP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2.50</w:t>
            </w: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2678"/>
        </w:trPr>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3.a.1) Demuestre menos de 24 meses de experiencia de suministro, instalación de bienes y capacitación, similares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1.- Se verificará que el objeto del contrato sea el suministro e instalación de bienes similares con capacitación incluida.</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2.- Una vez verificado el objeto del contrato y que este corresponda al objeto señalado, se sumarán los meses de vigencia pactados originalmente en el contrato. No aplicará a la suma de meses las ampliaciones que hubiera tenido dichos contratos.</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3.- El licitante deberá identificar en el Anexo 17Bis y en los respectivos contratos el Criterio de Experiencia (</w:t>
            </w:r>
            <w:r w:rsidRPr="00D12E96">
              <w:rPr>
                <w:rFonts w:ascii="Arial" w:eastAsia="Times New Roman" w:hAnsi="Arial" w:cs="Arial"/>
                <w:b/>
                <w:bCs/>
                <w:sz w:val="18"/>
                <w:szCs w:val="18"/>
                <w:lang w:eastAsia="es-MX"/>
              </w:rPr>
              <w:t>CONTRATOS SIMILARES</w:t>
            </w:r>
            <w:r w:rsidRPr="00D12E96">
              <w:rPr>
                <w:rFonts w:ascii="Arial" w:eastAsia="Times New Roman" w:hAnsi="Arial" w:cs="Arial"/>
                <w:sz w:val="18"/>
                <w:szCs w:val="18"/>
                <w:lang w:eastAsia="es-MX"/>
              </w:rPr>
              <w:t>) con el cual acredita el requisito, debiendo ser este el siguiente:</w:t>
            </w:r>
          </w:p>
          <w:p w:rsidR="001B0120" w:rsidRPr="00D12E96" w:rsidRDefault="001B0120" w:rsidP="00162C1C">
            <w:pPr>
              <w:jc w:val="both"/>
              <w:rPr>
                <w:sz w:val="24"/>
                <w:szCs w:val="24"/>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Proyectos de diseño, suministro o instalación o puesta en marcha de equipo de audio y video para salas de juntas, videoconferencia o proyección multimedia</w:t>
            </w:r>
            <w:r>
              <w:rPr>
                <w:rFonts w:ascii="Arial" w:eastAsia="Times New Roman" w:hAnsi="Arial" w:cs="Arial"/>
                <w:b/>
                <w:bCs/>
                <w:sz w:val="18"/>
                <w:szCs w:val="18"/>
                <w:lang w:eastAsia="es-MX"/>
              </w:rPr>
              <w:t>.</w:t>
            </w: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17 Bis debidamente requisitado, considerando los requisitos del Anexo 17</w:t>
            </w:r>
          </w:p>
          <w:p w:rsidR="001B0120" w:rsidRPr="00D12E96" w:rsidRDefault="001B0120" w:rsidP="00162C1C">
            <w:pPr>
              <w:ind w:right="74"/>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 xml:space="preserve">b) Copias simples de contratos con entidades públicas o privadas cuyo objeto sea </w:t>
            </w:r>
            <w:r w:rsidRPr="00D12E96">
              <w:rPr>
                <w:rFonts w:ascii="Arial" w:eastAsia="Times New Roman" w:hAnsi="Arial" w:cs="Arial"/>
                <w:b/>
                <w:bCs/>
                <w:sz w:val="18"/>
                <w:szCs w:val="18"/>
                <w:lang w:eastAsia="es-MX"/>
              </w:rPr>
              <w:t>SIMILAR</w:t>
            </w:r>
            <w:r w:rsidRPr="00D12E96">
              <w:rPr>
                <w:rFonts w:ascii="Arial" w:eastAsia="Times New Roman" w:hAnsi="Arial" w:cs="Arial"/>
                <w:sz w:val="18"/>
                <w:szCs w:val="18"/>
                <w:lang w:eastAsia="es-MX"/>
              </w:rPr>
              <w:t xml:space="preserve"> al de esta licitación con capacitación incluida y de manera indubitable se demuestre el tiempo en que ha ejecutado dichos contratos.</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t>Nota</w:t>
            </w:r>
            <w:r w:rsidRPr="00D12E96">
              <w:rPr>
                <w:rFonts w:ascii="Arial" w:eastAsia="Times New Roman" w:hAnsi="Arial" w:cs="Arial"/>
                <w:b/>
                <w:bCs/>
                <w:sz w:val="18"/>
                <w:szCs w:val="18"/>
                <w:lang w:eastAsia="es-MX"/>
              </w:rPr>
              <w:t>:</w:t>
            </w:r>
            <w:r w:rsidRPr="00D12E96">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1B0120" w:rsidRPr="00D12E96" w:rsidTr="00162C1C">
        <w:trPr>
          <w:trHeight w:val="2106"/>
        </w:trPr>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 xml:space="preserve">3.a.2) Acredita </w:t>
            </w:r>
            <w:r w:rsidRPr="00D12E96">
              <w:rPr>
                <w:rFonts w:ascii="Arial" w:eastAsia="Times New Roman" w:hAnsi="Arial" w:cs="Arial"/>
                <w:b/>
                <w:bCs/>
                <w:sz w:val="18"/>
                <w:szCs w:val="18"/>
                <w:lang w:eastAsia="es-MX"/>
              </w:rPr>
              <w:t>EXPERIENCIA</w:t>
            </w:r>
            <w:r w:rsidRPr="00D12E96">
              <w:rPr>
                <w:rFonts w:ascii="Arial" w:eastAsia="Times New Roman" w:hAnsi="Arial" w:cs="Arial"/>
                <w:sz w:val="18"/>
                <w:szCs w:val="18"/>
                <w:lang w:eastAsia="es-MX"/>
              </w:rPr>
              <w:t xml:space="preserve"> entre 24 y menor a 60 meses de suministro, instalación de bienes y capacitación, similares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3.a.3) Demuestre experiencia igual o mayor a 60 meses de suministro, instalación de bienes y capacitación, similares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927"/>
        </w:trPr>
        <w:tc>
          <w:tcPr>
            <w:tcW w:w="4630" w:type="dxa"/>
            <w:shd w:val="clear" w:color="auto" w:fill="BDD6EE" w:themeFill="accent1" w:themeFillTint="66"/>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lastRenderedPageBreak/>
              <w:t>b) Especialidad (mayor cantidad) Cantidad de contratos suministrando bienes con características similares a los requeridos por la UAEH (5 contratos máximo)</w:t>
            </w: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r w:rsidRPr="00D12E96">
              <w:rPr>
                <w:rFonts w:ascii="Arial" w:hAnsi="Arial" w:cs="Arial"/>
                <w:b/>
                <w:bCs/>
                <w:sz w:val="18"/>
                <w:szCs w:val="18"/>
              </w:rPr>
              <w:t>2.50</w:t>
            </w:r>
          </w:p>
        </w:tc>
        <w:tc>
          <w:tcPr>
            <w:tcW w:w="876" w:type="dxa"/>
            <w:shd w:val="clear" w:color="auto" w:fill="BDD6EE" w:themeFill="accent1" w:themeFillTint="66"/>
            <w:vAlign w:val="center"/>
          </w:tcPr>
          <w:p w:rsidR="001B0120" w:rsidRPr="00D12E96" w:rsidRDefault="001B0120" w:rsidP="00162C1C">
            <w:pPr>
              <w:jc w:val="center"/>
              <w:rPr>
                <w:rFonts w:ascii="Arial" w:hAnsi="Arial" w:cs="Arial"/>
                <w:b/>
                <w:bCs/>
                <w:sz w:val="18"/>
                <w:szCs w:val="18"/>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767"/>
        </w:trPr>
        <w:tc>
          <w:tcPr>
            <w:tcW w:w="4630" w:type="dxa"/>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3.b.1) Presenta 1 (UN) contrato </w:t>
            </w:r>
            <w:r w:rsidRPr="00D12E96">
              <w:rPr>
                <w:rFonts w:ascii="Arial" w:eastAsia="Times New Roman" w:hAnsi="Arial" w:cs="Arial"/>
                <w:b/>
                <w:bCs/>
                <w:sz w:val="18"/>
                <w:szCs w:val="18"/>
                <w:lang w:eastAsia="es-MX"/>
              </w:rPr>
              <w:t>O NO</w:t>
            </w:r>
            <w:r w:rsidRPr="00D12E96">
              <w:rPr>
                <w:rFonts w:ascii="Arial" w:eastAsia="Times New Roman" w:hAnsi="Arial" w:cs="Arial"/>
                <w:sz w:val="18"/>
                <w:szCs w:val="18"/>
                <w:lang w:eastAsia="es-MX"/>
              </w:rPr>
              <w:t xml:space="preserve"> presente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1.- Se verificará que el objeto del contrato sea el suministro e instalación de bienes similares con capacitación incluida.</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2.- El licitante deberá identificar en el Anexo 16Bis y en los respectivos contratos los Criterios de Especialidad (</w:t>
            </w:r>
            <w:r w:rsidRPr="00D12E96">
              <w:rPr>
                <w:rFonts w:ascii="Arial" w:eastAsia="Times New Roman" w:hAnsi="Arial" w:cs="Arial"/>
                <w:b/>
                <w:bCs/>
                <w:sz w:val="18"/>
                <w:szCs w:val="18"/>
                <w:lang w:eastAsia="es-MX"/>
              </w:rPr>
              <w:t>CONTRATOS DE LA MISMA NATURALEZA</w:t>
            </w:r>
            <w:r w:rsidRPr="00D12E96">
              <w:rPr>
                <w:rFonts w:ascii="Arial" w:eastAsia="Times New Roman" w:hAnsi="Arial" w:cs="Arial"/>
                <w:sz w:val="18"/>
                <w:szCs w:val="18"/>
                <w:lang w:eastAsia="es-MX"/>
              </w:rPr>
              <w:t>) con el cual acredita el requisito, pudiendo ser estos:</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1.- </w:t>
            </w:r>
            <w:r w:rsidRPr="00D12E96">
              <w:rPr>
                <w:rFonts w:ascii="Arial" w:eastAsia="Times New Roman" w:hAnsi="Arial" w:cs="Arial"/>
                <w:sz w:val="18"/>
                <w:szCs w:val="18"/>
                <w:lang w:eastAsia="es-MX"/>
              </w:rPr>
              <w:t>Suministro e instalación de Muro de Video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2.- </w:t>
            </w:r>
            <w:r w:rsidRPr="00D12E96">
              <w:rPr>
                <w:rFonts w:ascii="Arial" w:eastAsia="Times New Roman" w:hAnsi="Arial" w:cs="Arial"/>
                <w:sz w:val="18"/>
                <w:szCs w:val="18"/>
                <w:lang w:eastAsia="es-MX"/>
              </w:rPr>
              <w:t>Suministro e instalación de sistema de Sonido Ambiental</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3.- </w:t>
            </w:r>
            <w:r w:rsidRPr="00D12E96">
              <w:rPr>
                <w:rFonts w:ascii="Arial" w:eastAsia="Times New Roman" w:hAnsi="Arial" w:cs="Arial"/>
                <w:sz w:val="18"/>
                <w:szCs w:val="18"/>
                <w:lang w:eastAsia="es-MX"/>
              </w:rPr>
              <w:t>Suministro e instalación de equipamiento de Audio y Video y Automatización en salas de juntas</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4.- </w:t>
            </w:r>
            <w:r w:rsidRPr="00D12E96">
              <w:rPr>
                <w:rFonts w:ascii="Arial" w:eastAsia="Times New Roman" w:hAnsi="Arial" w:cs="Arial"/>
                <w:sz w:val="18"/>
                <w:szCs w:val="18"/>
                <w:lang w:eastAsia="es-MX"/>
              </w:rPr>
              <w:t>Suministro e instalación de equipamiento en Salas con Telepresencia</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5.- </w:t>
            </w:r>
            <w:r w:rsidRPr="00D12E96">
              <w:rPr>
                <w:rFonts w:ascii="Arial" w:eastAsia="Times New Roman" w:hAnsi="Arial" w:cs="Arial"/>
                <w:sz w:val="18"/>
                <w:szCs w:val="18"/>
                <w:lang w:eastAsia="es-MX"/>
              </w:rPr>
              <w:t>Diseño o puesta en marcha de sistema de reserva de salas</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b/>
                <w:bCs/>
                <w:sz w:val="18"/>
                <w:szCs w:val="18"/>
                <w:lang w:eastAsia="es-MX"/>
              </w:rPr>
              <w:t xml:space="preserve">6.- </w:t>
            </w:r>
            <w:r w:rsidRPr="00D12E96">
              <w:rPr>
                <w:rFonts w:ascii="Arial" w:eastAsia="Times New Roman" w:hAnsi="Arial" w:cs="Arial"/>
                <w:sz w:val="18"/>
                <w:szCs w:val="18"/>
                <w:lang w:eastAsia="es-MX"/>
              </w:rPr>
              <w:t>Diseño o puesta en marcha de Señalización Digital</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 xml:space="preserve">7.- </w:t>
            </w:r>
            <w:r w:rsidRPr="00D12E96">
              <w:rPr>
                <w:rFonts w:ascii="Arial" w:eastAsia="Times New Roman" w:hAnsi="Arial" w:cs="Arial"/>
                <w:sz w:val="18"/>
                <w:szCs w:val="18"/>
                <w:lang w:eastAsia="es-MX"/>
              </w:rPr>
              <w:t>Capacitación en la operación y uso de sistemas de audio y video</w:t>
            </w:r>
          </w:p>
          <w:p w:rsidR="001B0120" w:rsidRPr="00D12E96" w:rsidRDefault="001B0120" w:rsidP="00162C1C">
            <w:pPr>
              <w:rPr>
                <w:sz w:val="24"/>
                <w:szCs w:val="24"/>
              </w:rPr>
            </w:pP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 Anexo 17Bis debidamente requisitado, considerando los requisitos del Anexo 17.</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b) Copias de contratos con entidades públicas o privadas cuyo objeto haya sea de </w:t>
            </w:r>
            <w:r w:rsidRPr="00D12E96">
              <w:rPr>
                <w:rFonts w:ascii="Arial" w:eastAsia="Times New Roman" w:hAnsi="Arial" w:cs="Arial"/>
                <w:b/>
                <w:bCs/>
                <w:sz w:val="18"/>
                <w:szCs w:val="18"/>
                <w:lang w:eastAsia="es-MX"/>
              </w:rPr>
              <w:t>LA MISMA NATURALEZA</w:t>
            </w:r>
            <w:r w:rsidRPr="00D12E96">
              <w:rPr>
                <w:rFonts w:ascii="Arial" w:eastAsia="Times New Roman" w:hAnsi="Arial" w:cs="Arial"/>
                <w:sz w:val="18"/>
                <w:szCs w:val="18"/>
                <w:lang w:eastAsia="es-MX"/>
              </w:rPr>
              <w:t xml:space="preserve"> con capacitación incluida.</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Para efectos de asignación de puntos se considerarán hasta 10 contratos que cumplan con los parámetros establecidos, por lo que la convocante solo considerará como máximo los contratos en el orden del 1 al 10 que se presenten.</w:t>
            </w:r>
          </w:p>
          <w:p w:rsidR="001B0120" w:rsidRPr="00D12E96" w:rsidRDefault="001B0120" w:rsidP="00162C1C">
            <w:pPr>
              <w:jc w:val="both"/>
              <w:rPr>
                <w:sz w:val="24"/>
                <w:szCs w:val="24"/>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Nota:</w:t>
            </w:r>
            <w:r w:rsidRPr="00D12E96">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1B0120" w:rsidRPr="00D12E96" w:rsidTr="00162C1C">
        <w:trPr>
          <w:trHeight w:val="896"/>
        </w:trPr>
        <w:tc>
          <w:tcPr>
            <w:tcW w:w="4630" w:type="dxa"/>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3.b.2) Acredita 2 (DOS)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1629"/>
        </w:trPr>
        <w:tc>
          <w:tcPr>
            <w:tcW w:w="4630" w:type="dxa"/>
            <w:vAlign w:val="center"/>
          </w:tcPr>
          <w:p w:rsidR="001B0120" w:rsidRPr="00D12E96" w:rsidRDefault="001B0120" w:rsidP="00162C1C">
            <w:pPr>
              <w:jc w:val="both"/>
              <w:rPr>
                <w:sz w:val="24"/>
                <w:szCs w:val="24"/>
              </w:rPr>
            </w:pPr>
            <w:r w:rsidRPr="00D12E96">
              <w:rPr>
                <w:rFonts w:ascii="Arial" w:eastAsia="Times New Roman" w:hAnsi="Arial" w:cs="Arial"/>
                <w:sz w:val="18"/>
                <w:szCs w:val="18"/>
                <w:lang w:eastAsia="es-MX"/>
              </w:rPr>
              <w:t xml:space="preserve">3.b.3) Acredita 3 (TRES)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1709"/>
        </w:trPr>
        <w:tc>
          <w:tcPr>
            <w:tcW w:w="4630" w:type="dxa"/>
            <w:vAlign w:val="center"/>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3.b.4) Acredita 4 (CUATRO)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NATURALEZA</w:t>
            </w:r>
            <w:r w:rsidRPr="00D12E96">
              <w:rPr>
                <w:rFonts w:ascii="Arial" w:eastAsia="Times New Roman" w:hAnsi="Arial" w:cs="Arial"/>
                <w:sz w:val="18"/>
                <w:szCs w:val="18"/>
                <w:lang w:eastAsia="es-MX"/>
              </w:rPr>
              <w:t xml:space="preserve">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2.00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jc w:val="both"/>
              <w:rPr>
                <w:rFonts w:ascii="Arial" w:eastAsia="Arial Narrow" w:hAnsi="Arial" w:cs="Arial"/>
                <w:spacing w:val="1"/>
                <w:sz w:val="18"/>
                <w:szCs w:val="18"/>
              </w:rPr>
            </w:pPr>
            <w:r w:rsidRPr="00D12E96">
              <w:rPr>
                <w:rFonts w:ascii="Arial" w:eastAsia="Times New Roman" w:hAnsi="Arial" w:cs="Arial"/>
                <w:sz w:val="18"/>
                <w:szCs w:val="18"/>
                <w:lang w:eastAsia="es-MX"/>
              </w:rPr>
              <w:t xml:space="preserve">3.b.5) Acredita 5 (CINCO) o más contratos con entidades públicas o privadas cuyo objeto sea el suministro, instalación de bienes y capacitación, de la </w:t>
            </w:r>
            <w:r w:rsidRPr="00D12E96">
              <w:rPr>
                <w:rFonts w:ascii="Arial" w:eastAsia="Times New Roman" w:hAnsi="Arial" w:cs="Arial"/>
                <w:b/>
                <w:bCs/>
                <w:sz w:val="18"/>
                <w:szCs w:val="18"/>
                <w:lang w:eastAsia="es-MX"/>
              </w:rPr>
              <w:t>MISMA NATURALEZ</w:t>
            </w:r>
            <w:r w:rsidRPr="00D12E96">
              <w:rPr>
                <w:rFonts w:ascii="Arial" w:eastAsia="Times New Roman" w:hAnsi="Arial" w:cs="Arial"/>
                <w:sz w:val="18"/>
                <w:szCs w:val="18"/>
                <w:lang w:eastAsia="es-MX"/>
              </w:rPr>
              <w:t xml:space="preserve"> a los requeridos por la UAEH</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2.50</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rPr>
          <w:trHeight w:val="137"/>
        </w:trPr>
        <w:tc>
          <w:tcPr>
            <w:tcW w:w="12996" w:type="dxa"/>
            <w:gridSpan w:val="6"/>
          </w:tcPr>
          <w:p w:rsidR="001B0120" w:rsidRPr="00D12E96" w:rsidRDefault="001B0120" w:rsidP="00162C1C">
            <w:pPr>
              <w:rPr>
                <w:sz w:val="24"/>
                <w:szCs w:val="24"/>
              </w:rPr>
            </w:pPr>
          </w:p>
        </w:tc>
      </w:tr>
      <w:tr w:rsidR="001B0120" w:rsidRPr="00D12E96" w:rsidTr="00162C1C">
        <w:trPr>
          <w:trHeight w:val="412"/>
        </w:trPr>
        <w:tc>
          <w:tcPr>
            <w:tcW w:w="4630" w:type="dxa"/>
            <w:shd w:val="clear" w:color="auto" w:fill="FFFF00"/>
            <w:vAlign w:val="center"/>
          </w:tcPr>
          <w:p w:rsidR="001B0120" w:rsidRPr="00D12E96" w:rsidRDefault="001B0120" w:rsidP="00162C1C">
            <w:pPr>
              <w:jc w:val="both"/>
              <w:rPr>
                <w:sz w:val="24"/>
                <w:szCs w:val="24"/>
              </w:rPr>
            </w:pPr>
            <w:r w:rsidRPr="00D12E96">
              <w:rPr>
                <w:rFonts w:ascii="Arial" w:eastAsia="Times New Roman" w:hAnsi="Arial" w:cs="Arial"/>
                <w:b/>
                <w:bCs/>
                <w:sz w:val="18"/>
                <w:szCs w:val="18"/>
                <w:lang w:eastAsia="es-MX"/>
              </w:rPr>
              <w:t>D) CUMPLIMIENTO DE CONTRATOS</w:t>
            </w:r>
          </w:p>
        </w:tc>
        <w:tc>
          <w:tcPr>
            <w:tcW w:w="876" w:type="dxa"/>
            <w:shd w:val="clear" w:color="auto" w:fill="FFFF00"/>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10.00</w:t>
            </w:r>
          </w:p>
        </w:tc>
        <w:tc>
          <w:tcPr>
            <w:tcW w:w="876" w:type="dxa"/>
            <w:shd w:val="clear" w:color="auto" w:fill="FFC000"/>
            <w:vAlign w:val="center"/>
          </w:tcPr>
          <w:p w:rsidR="001B0120" w:rsidRPr="00D12E96" w:rsidRDefault="001B0120" w:rsidP="00162C1C">
            <w:pPr>
              <w:jc w:val="center"/>
              <w:rPr>
                <w:sz w:val="24"/>
                <w:szCs w:val="24"/>
              </w:rPr>
            </w:pPr>
          </w:p>
        </w:tc>
        <w:tc>
          <w:tcPr>
            <w:tcW w:w="876" w:type="dxa"/>
            <w:vAlign w:val="center"/>
          </w:tcPr>
          <w:p w:rsidR="001B0120" w:rsidRPr="00D12E96" w:rsidRDefault="001B0120" w:rsidP="00162C1C">
            <w:pPr>
              <w:jc w:val="cente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418"/>
        </w:trPr>
        <w:tc>
          <w:tcPr>
            <w:tcW w:w="4630" w:type="dxa"/>
            <w:shd w:val="clear" w:color="auto" w:fill="BDD6EE" w:themeFill="accent1" w:themeFillTint="66"/>
          </w:tcPr>
          <w:p w:rsidR="001B0120" w:rsidRPr="00D12E96" w:rsidRDefault="001B0120" w:rsidP="00162C1C">
            <w:pPr>
              <w:rPr>
                <w:sz w:val="24"/>
                <w:szCs w:val="24"/>
              </w:rPr>
            </w:pPr>
            <w:r w:rsidRPr="00D12E96">
              <w:rPr>
                <w:rFonts w:ascii="Arial" w:eastAsia="Times New Roman" w:hAnsi="Arial" w:cs="Arial"/>
                <w:b/>
                <w:bCs/>
                <w:sz w:val="18"/>
                <w:szCs w:val="18"/>
                <w:lang w:eastAsia="es-MX"/>
              </w:rPr>
              <w:t xml:space="preserve">Cumplimiento de contratos. </w:t>
            </w:r>
            <w:r w:rsidRPr="00D12E96">
              <w:rPr>
                <w:rFonts w:ascii="Arial" w:eastAsia="Times New Roman" w:hAnsi="Arial" w:cs="Arial"/>
                <w:sz w:val="18"/>
                <w:szCs w:val="18"/>
                <w:lang w:eastAsia="es-MX"/>
              </w:rPr>
              <w:t>Para los últimos 10 ejercicios fiscales (2014-2023) y al menos un contrato por ejercicio. Podrá acreditar el cumplimiento de obligaciones contractuales.</w:t>
            </w: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shd w:val="clear" w:color="auto" w:fill="BDD6EE" w:themeFill="accent1" w:themeFillTint="66"/>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rPr>
          <w:trHeight w:val="915"/>
        </w:trPr>
        <w:tc>
          <w:tcPr>
            <w:tcW w:w="4630" w:type="dxa"/>
          </w:tcPr>
          <w:p w:rsidR="001B0120" w:rsidRPr="00D12E96" w:rsidRDefault="001B0120" w:rsidP="00162C1C">
            <w:pPr>
              <w:jc w:val="both"/>
              <w:rPr>
                <w:sz w:val="24"/>
                <w:szCs w:val="24"/>
              </w:rPr>
            </w:pPr>
            <w:r w:rsidRPr="00D12E96">
              <w:rPr>
                <w:rFonts w:ascii="Arial" w:eastAsia="Times New Roman" w:hAnsi="Arial" w:cs="Arial"/>
                <w:sz w:val="18"/>
                <w:szCs w:val="18"/>
                <w:lang w:eastAsia="es-MX"/>
              </w:rPr>
              <w:br/>
              <w:t>No se asignarán puntos si del resultado de la revisión al ninguno de los 5 contratos acreditan indubitablemente la extinción de obligaciones, o bien si no presenta constancia de cumplimiento de obligaciones</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0.00</w:t>
            </w:r>
          </w:p>
        </w:tc>
        <w:tc>
          <w:tcPr>
            <w:tcW w:w="2866"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 xml:space="preserve">Para la obtención máxima de puntos deberá identificar en el Anexo 17Bis 5 contratos cumplidos, adjuntando las constancias de cumplimiento o extinción de obligaciones. El máximo de contratos con constancias de cumplimiento que podrá acreditar para los últimos 10 ejercicios fiscales será de 5 contratos. </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Se otorgarán 2 puntos por cada contrato con el que se acredite el cumplimiento de obligaciones.</w:t>
            </w:r>
          </w:p>
        </w:tc>
        <w:tc>
          <w:tcPr>
            <w:tcW w:w="2872" w:type="dxa"/>
            <w:vMerge w:val="restart"/>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a) Anexo 17Bis debidamente requisitado.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b) Copia de contratos cumplidos los que deberán tener objeto similar al de la presente licitación.</w:t>
            </w:r>
            <w:r w:rsidRPr="00D12E96">
              <w:rPr>
                <w:rFonts w:ascii="Arial" w:eastAsia="Times New Roman" w:hAnsi="Arial" w:cs="Arial"/>
                <w:sz w:val="18"/>
                <w:szCs w:val="18"/>
                <w:lang w:eastAsia="es-MX"/>
              </w:rPr>
              <w:br/>
              <w:t>c) Comprobantes de extinción de obligaciones, por ejemplo: acta de entrega recepción, finiquitos, liberación de fianza, comprobantes con los que se acredite el pago total del contrato o cualquier otro documento oficial mediante el que acredite indubitablemente que las obligaciones quedaron extintas en tiempo y forma.</w:t>
            </w:r>
            <w:r w:rsidRPr="00D12E96">
              <w:rPr>
                <w:rFonts w:ascii="Arial" w:eastAsia="Times New Roman" w:hAnsi="Arial" w:cs="Arial"/>
                <w:sz w:val="18"/>
                <w:szCs w:val="18"/>
                <w:lang w:eastAsia="es-MX"/>
              </w:rPr>
              <w:br/>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Nota:</w:t>
            </w:r>
            <w:r w:rsidRPr="00D12E96">
              <w:rPr>
                <w:rFonts w:ascii="Arial" w:eastAsia="Times New Roman" w:hAnsi="Arial" w:cs="Arial"/>
                <w:sz w:val="18"/>
                <w:szCs w:val="18"/>
                <w:lang w:eastAsia="es-MX"/>
              </w:rPr>
              <w:t xml:space="preserve"> los contratos para acreditar cumplimiento podrán ser los mismos con los que acredite experiencia y/o especialidad siempre que adjunte los documentos con los que indubitablemente se acredite la extinción de obligaciones. En este caso no será necesario que agregue dos copias del mismo contrato.</w:t>
            </w:r>
          </w:p>
          <w:p w:rsidR="001B0120" w:rsidRPr="00D12E96" w:rsidRDefault="001B0120" w:rsidP="00162C1C">
            <w:pPr>
              <w:jc w:val="both"/>
              <w:rPr>
                <w:rFonts w:ascii="Arial" w:eastAsia="Times New Roman" w:hAnsi="Arial" w:cs="Arial"/>
                <w:sz w:val="18"/>
                <w:szCs w:val="18"/>
                <w:lang w:eastAsia="es-MX"/>
              </w:rPr>
            </w:pP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Los contratos con los que acredite este rubro deberán ser de PROYECTOS SIMILARES o de PROYECTOS DE LA MISMA NATURALEZA, según la descripción que al respecto se hace para el Rubro de Experiencia y Especialidad.</w:t>
            </w:r>
          </w:p>
          <w:p w:rsidR="001B0120" w:rsidRPr="00D12E96" w:rsidRDefault="001B0120" w:rsidP="00162C1C">
            <w:pPr>
              <w:jc w:val="both"/>
              <w:rPr>
                <w:sz w:val="24"/>
                <w:szCs w:val="24"/>
              </w:rPr>
            </w:pPr>
          </w:p>
        </w:tc>
      </w:tr>
      <w:tr w:rsidR="001B0120" w:rsidRPr="00D12E96" w:rsidTr="00162C1C">
        <w:trPr>
          <w:trHeight w:val="1981"/>
        </w:trPr>
        <w:tc>
          <w:tcPr>
            <w:tcW w:w="4630"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Hasta 5 contratos</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t>Para efectos de asignación de puntos se considerarán hasta 5 contratos que acrediten indubitablemente la extinción de obligaciones. La convocante solo considerará los contratos (máximo 5) que el licitante manifieste en el Anexo 17Bis "Relación de contratos de Experiencia y Especialidad y Cumplimiento de Obligaciones".</w:t>
            </w:r>
          </w:p>
          <w:p w:rsidR="001B0120" w:rsidRPr="00D12E96" w:rsidRDefault="001B0120" w:rsidP="00162C1C">
            <w:pPr>
              <w:jc w:val="both"/>
              <w:rPr>
                <w:sz w:val="24"/>
                <w:szCs w:val="24"/>
              </w:rPr>
            </w:pPr>
          </w:p>
          <w:p w:rsidR="001B0120" w:rsidRPr="00D12E96" w:rsidRDefault="001B0120" w:rsidP="00162C1C">
            <w:pPr>
              <w:jc w:val="both"/>
              <w:rPr>
                <w:sz w:val="24"/>
                <w:szCs w:val="24"/>
              </w:rPr>
            </w:pPr>
            <w:r w:rsidRPr="00D12E96">
              <w:rPr>
                <w:sz w:val="24"/>
                <w:szCs w:val="24"/>
              </w:rPr>
              <w:t>Por cada contrato que acredite la extinción de obligaciones se asignaran 2 puntos. Máximo 10 puntos por asignar</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jc w:val="center"/>
              <w:rPr>
                <w:rFonts w:ascii="Arial" w:eastAsia="Times New Roman" w:hAnsi="Arial" w:cs="Arial"/>
                <w:b/>
                <w:bCs/>
                <w:sz w:val="18"/>
                <w:szCs w:val="18"/>
                <w:lang w:eastAsia="es-MX"/>
              </w:rPr>
            </w:pPr>
            <w:r w:rsidRPr="00D12E96">
              <w:rPr>
                <w:rFonts w:ascii="Arial" w:eastAsia="Times New Roman" w:hAnsi="Arial" w:cs="Arial"/>
                <w:b/>
                <w:bCs/>
                <w:sz w:val="18"/>
                <w:szCs w:val="18"/>
                <w:lang w:eastAsia="es-MX"/>
              </w:rPr>
              <w:t>10.00</w:t>
            </w:r>
          </w:p>
          <w:p w:rsidR="001B0120" w:rsidRPr="00D12E96" w:rsidRDefault="001B0120" w:rsidP="00162C1C">
            <w:pPr>
              <w:jc w:val="center"/>
              <w:rPr>
                <w:sz w:val="24"/>
                <w:szCs w:val="24"/>
              </w:rPr>
            </w:pPr>
            <w:r w:rsidRPr="00D12E96">
              <w:rPr>
                <w:b/>
                <w:bCs/>
                <w:sz w:val="24"/>
                <w:szCs w:val="24"/>
              </w:rPr>
              <w:t>max</w:t>
            </w:r>
          </w:p>
        </w:tc>
        <w:tc>
          <w:tcPr>
            <w:tcW w:w="2866" w:type="dxa"/>
            <w:vMerge/>
          </w:tcPr>
          <w:p w:rsidR="001B0120" w:rsidRPr="00D12E96" w:rsidRDefault="001B0120" w:rsidP="00162C1C">
            <w:pPr>
              <w:rPr>
                <w:sz w:val="24"/>
                <w:szCs w:val="24"/>
              </w:rPr>
            </w:pPr>
          </w:p>
        </w:tc>
        <w:tc>
          <w:tcPr>
            <w:tcW w:w="2872" w:type="dxa"/>
            <w:vMerge/>
          </w:tcPr>
          <w:p w:rsidR="001B0120" w:rsidRPr="00D12E96" w:rsidRDefault="001B0120" w:rsidP="00162C1C">
            <w:pPr>
              <w:rPr>
                <w:sz w:val="24"/>
                <w:szCs w:val="24"/>
              </w:rPr>
            </w:pPr>
          </w:p>
        </w:tc>
      </w:tr>
      <w:tr w:rsidR="001B0120" w:rsidRPr="00D12E96" w:rsidTr="00162C1C">
        <w:tc>
          <w:tcPr>
            <w:tcW w:w="12996" w:type="dxa"/>
            <w:gridSpan w:val="6"/>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PUNTAJE MÁXIMO DE LA PROPUESTA TÉCNICA:</w:t>
            </w:r>
          </w:p>
        </w:tc>
        <w:tc>
          <w:tcPr>
            <w:tcW w:w="2628" w:type="dxa"/>
            <w:gridSpan w:val="3"/>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50.00</w:t>
            </w: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12996" w:type="dxa"/>
            <w:gridSpan w:val="6"/>
          </w:tcPr>
          <w:p w:rsidR="001B0120" w:rsidRPr="00D12E96" w:rsidRDefault="001B0120" w:rsidP="00162C1C">
            <w:pPr>
              <w:rPr>
                <w:sz w:val="24"/>
                <w:szCs w:val="24"/>
              </w:rPr>
            </w:pPr>
          </w:p>
        </w:tc>
      </w:tr>
      <w:tr w:rsidR="001B0120" w:rsidRPr="00D12E96" w:rsidTr="00162C1C">
        <w:tc>
          <w:tcPr>
            <w:tcW w:w="4630" w:type="dxa"/>
            <w:shd w:val="clear" w:color="auto" w:fill="FFFF00"/>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PROPUESTA ECONÓMICA</w:t>
            </w:r>
          </w:p>
        </w:tc>
        <w:tc>
          <w:tcPr>
            <w:tcW w:w="876" w:type="dxa"/>
            <w:shd w:val="clear" w:color="auto" w:fill="FFFF00"/>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50.00</w:t>
            </w:r>
          </w:p>
        </w:tc>
        <w:tc>
          <w:tcPr>
            <w:tcW w:w="876" w:type="dxa"/>
            <w:shd w:val="clear" w:color="auto" w:fill="FFC000"/>
            <w:vAlign w:val="center"/>
          </w:tcPr>
          <w:p w:rsidR="001B0120" w:rsidRPr="00D12E96" w:rsidRDefault="001B0120" w:rsidP="00162C1C">
            <w:pPr>
              <w:jc w:val="center"/>
              <w:rPr>
                <w:sz w:val="24"/>
                <w:szCs w:val="24"/>
              </w:rPr>
            </w:pPr>
          </w:p>
        </w:tc>
        <w:tc>
          <w:tcPr>
            <w:tcW w:w="876" w:type="dxa"/>
          </w:tcPr>
          <w:p w:rsidR="001B0120" w:rsidRPr="00D12E96" w:rsidRDefault="001B0120" w:rsidP="00162C1C">
            <w:pPr>
              <w:rPr>
                <w:sz w:val="24"/>
                <w:szCs w:val="24"/>
              </w:rPr>
            </w:pP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4630" w:type="dxa"/>
          </w:tcPr>
          <w:p w:rsidR="001B0120" w:rsidRPr="00D12E96" w:rsidRDefault="001B0120" w:rsidP="00162C1C">
            <w:pPr>
              <w:rPr>
                <w:sz w:val="24"/>
                <w:szCs w:val="24"/>
              </w:rPr>
            </w:pPr>
            <w:r w:rsidRPr="00D12E96">
              <w:rPr>
                <w:rFonts w:ascii="Arial" w:eastAsia="Times New Roman" w:hAnsi="Arial" w:cs="Arial"/>
                <w:sz w:val="18"/>
                <w:szCs w:val="18"/>
                <w:lang w:eastAsia="es-MX"/>
              </w:rPr>
              <w:t>Propuesta Económica por licitante.</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 </w:t>
            </w:r>
          </w:p>
        </w:tc>
        <w:tc>
          <w:tcPr>
            <w:tcW w:w="876" w:type="dxa"/>
            <w:vAlign w:val="center"/>
          </w:tcPr>
          <w:p w:rsidR="001B0120" w:rsidRPr="00D12E96" w:rsidRDefault="001B0120" w:rsidP="00162C1C">
            <w:pPr>
              <w:rPr>
                <w:sz w:val="24"/>
                <w:szCs w:val="24"/>
              </w:rPr>
            </w:pPr>
            <w:r w:rsidRPr="00D12E96">
              <w:rPr>
                <w:rFonts w:ascii="Arial" w:eastAsia="Times New Roman" w:hAnsi="Arial" w:cs="Arial"/>
                <w:b/>
                <w:bCs/>
                <w:sz w:val="18"/>
                <w:szCs w:val="18"/>
                <w:lang w:eastAsia="es-MX"/>
              </w:rPr>
              <w:t>50.000</w:t>
            </w:r>
          </w:p>
        </w:tc>
        <w:tc>
          <w:tcPr>
            <w:tcW w:w="2866"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t>Para determinar la puntuación que correspondan al precio ofertado por cada licitante, la convocante aplicará la siguiente fórmula:</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PPAj = 50(PSPMB/PPj)</w:t>
            </w:r>
            <w:r w:rsidRPr="00D12E96">
              <w:rPr>
                <w:rFonts w:ascii="Arial" w:eastAsia="Times New Roman" w:hAnsi="Arial" w:cs="Arial"/>
                <w:sz w:val="18"/>
                <w:szCs w:val="18"/>
                <w:lang w:eastAsia="es-MX"/>
              </w:rPr>
              <w:t xml:space="preserve">      Para toda j = 1, 2,.....,n</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Donde:</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PPAj</w:t>
            </w:r>
            <w:r w:rsidRPr="00D12E96">
              <w:rPr>
                <w:rFonts w:ascii="Arial" w:eastAsia="Times New Roman" w:hAnsi="Arial" w:cs="Arial"/>
                <w:sz w:val="18"/>
                <w:szCs w:val="18"/>
                <w:lang w:eastAsia="es-MX"/>
              </w:rPr>
              <w:t xml:space="preserve"> = Puntuación o unidades Porcentuales a Asignar a la proposición "j"        por el precio ofertado;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PSPMB</w:t>
            </w:r>
            <w:r w:rsidRPr="00D12E96">
              <w:rPr>
                <w:rFonts w:ascii="Arial" w:eastAsia="Times New Roman" w:hAnsi="Arial" w:cs="Arial"/>
                <w:sz w:val="18"/>
                <w:szCs w:val="18"/>
                <w:lang w:eastAsia="es-MX"/>
              </w:rPr>
              <w:t xml:space="preserve"> = Proposición Solvente cuyo Precio es el Más Bajo;</w:t>
            </w:r>
          </w:p>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PPj</w:t>
            </w:r>
            <w:r w:rsidRPr="00D12E96">
              <w:rPr>
                <w:rFonts w:ascii="Arial" w:eastAsia="Times New Roman" w:hAnsi="Arial" w:cs="Arial"/>
                <w:sz w:val="18"/>
                <w:szCs w:val="18"/>
                <w:lang w:eastAsia="es-MX"/>
              </w:rPr>
              <w:t xml:space="preserve"> = Precio de la Proposición "j", y </w:t>
            </w:r>
          </w:p>
          <w:p w:rsidR="001B0120" w:rsidRPr="00D12E96" w:rsidRDefault="001B0120" w:rsidP="00162C1C">
            <w:pPr>
              <w:rPr>
                <w:sz w:val="24"/>
                <w:szCs w:val="24"/>
              </w:rPr>
            </w:pPr>
            <w:r w:rsidRPr="00D12E96">
              <w:rPr>
                <w:rFonts w:ascii="Arial" w:eastAsia="Times New Roman" w:hAnsi="Arial" w:cs="Arial"/>
                <w:sz w:val="18"/>
                <w:szCs w:val="18"/>
                <w:lang w:eastAsia="es-MX"/>
              </w:rPr>
              <w:lastRenderedPageBreak/>
              <w:t xml:space="preserve">el </w:t>
            </w:r>
            <w:r w:rsidRPr="00D12E96">
              <w:rPr>
                <w:rFonts w:ascii="Arial" w:eastAsia="Times New Roman" w:hAnsi="Arial" w:cs="Arial"/>
                <w:b/>
                <w:bCs/>
                <w:sz w:val="18"/>
                <w:szCs w:val="18"/>
                <w:lang w:eastAsia="es-MX"/>
              </w:rPr>
              <w:t>subíndice "j"</w:t>
            </w:r>
            <w:r w:rsidRPr="00D12E96">
              <w:rPr>
                <w:rFonts w:ascii="Arial" w:eastAsia="Times New Roman" w:hAnsi="Arial" w:cs="Arial"/>
                <w:sz w:val="18"/>
                <w:szCs w:val="18"/>
                <w:lang w:eastAsia="es-MX"/>
              </w:rPr>
              <w:t xml:space="preserve"> representa a las demás proposiciones determinadas como solventes como resultado de la evaluación</w:t>
            </w:r>
          </w:p>
        </w:tc>
        <w:tc>
          <w:tcPr>
            <w:tcW w:w="2872" w:type="dxa"/>
          </w:tcPr>
          <w:p w:rsidR="001B0120" w:rsidRPr="00D12E96" w:rsidRDefault="001B0120" w:rsidP="00162C1C">
            <w:pPr>
              <w:jc w:val="both"/>
              <w:rPr>
                <w:rFonts w:ascii="Arial" w:eastAsia="Times New Roman" w:hAnsi="Arial" w:cs="Arial"/>
                <w:sz w:val="18"/>
                <w:szCs w:val="18"/>
                <w:lang w:eastAsia="es-MX"/>
              </w:rPr>
            </w:pPr>
            <w:r w:rsidRPr="00D12E96">
              <w:rPr>
                <w:rFonts w:ascii="Arial" w:eastAsia="Times New Roman" w:hAnsi="Arial" w:cs="Arial"/>
                <w:sz w:val="18"/>
                <w:szCs w:val="18"/>
                <w:lang w:eastAsia="es-MX"/>
              </w:rPr>
              <w:lastRenderedPageBreak/>
              <w:t>Anexo 13 "Propuesta Económica", en los términos y alcances establecidos en ese formato.</w:t>
            </w:r>
          </w:p>
          <w:p w:rsidR="001B0120" w:rsidRPr="00D12E96" w:rsidRDefault="001B0120" w:rsidP="00162C1C">
            <w:pPr>
              <w:jc w:val="both"/>
              <w:rPr>
                <w:sz w:val="24"/>
                <w:szCs w:val="24"/>
              </w:rPr>
            </w:pPr>
          </w:p>
          <w:p w:rsidR="001B0120" w:rsidRPr="00D12E96" w:rsidRDefault="001B0120" w:rsidP="00162C1C">
            <w:pPr>
              <w:jc w:val="both"/>
              <w:rPr>
                <w:b/>
                <w:bCs/>
                <w:sz w:val="24"/>
                <w:szCs w:val="24"/>
              </w:rPr>
            </w:pPr>
            <w:r w:rsidRPr="00D12E96">
              <w:rPr>
                <w:rFonts w:ascii="Arial" w:eastAsia="Times New Roman" w:hAnsi="Arial" w:cs="Arial"/>
                <w:b/>
                <w:bCs/>
                <w:sz w:val="18"/>
                <w:szCs w:val="18"/>
                <w:lang w:eastAsia="es-MX"/>
              </w:rPr>
              <w:t>Cualquier modificación o alteración del formato, será motivo de desechamiento de la propuesta.</w:t>
            </w:r>
          </w:p>
        </w:tc>
      </w:tr>
      <w:tr w:rsidR="001B0120" w:rsidRPr="00D12E96" w:rsidTr="00162C1C">
        <w:tc>
          <w:tcPr>
            <w:tcW w:w="12996" w:type="dxa"/>
            <w:gridSpan w:val="6"/>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PUNTAJE MÁXIMO DE LA PROPUESTA ECONÓMICA:</w:t>
            </w:r>
          </w:p>
        </w:tc>
        <w:tc>
          <w:tcPr>
            <w:tcW w:w="2628" w:type="dxa"/>
            <w:gridSpan w:val="3"/>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50.00</w:t>
            </w:r>
          </w:p>
        </w:tc>
        <w:tc>
          <w:tcPr>
            <w:tcW w:w="2866" w:type="dxa"/>
          </w:tcPr>
          <w:p w:rsidR="001B0120" w:rsidRPr="00D12E96" w:rsidRDefault="001B0120" w:rsidP="00162C1C">
            <w:pPr>
              <w:rPr>
                <w:sz w:val="24"/>
                <w:szCs w:val="24"/>
              </w:rPr>
            </w:pPr>
          </w:p>
        </w:tc>
        <w:tc>
          <w:tcPr>
            <w:tcW w:w="2872" w:type="dxa"/>
          </w:tcPr>
          <w:p w:rsidR="001B0120" w:rsidRPr="00D12E96" w:rsidRDefault="001B0120" w:rsidP="00162C1C">
            <w:pPr>
              <w:rPr>
                <w:sz w:val="24"/>
                <w:szCs w:val="24"/>
              </w:rPr>
            </w:pPr>
          </w:p>
        </w:tc>
      </w:tr>
      <w:tr w:rsidR="001B0120" w:rsidRPr="00D12E96" w:rsidTr="00162C1C">
        <w:tc>
          <w:tcPr>
            <w:tcW w:w="12996" w:type="dxa"/>
            <w:gridSpan w:val="6"/>
          </w:tcPr>
          <w:p w:rsidR="001B0120" w:rsidRPr="00D12E96" w:rsidRDefault="001B0120" w:rsidP="00162C1C">
            <w:pPr>
              <w:rPr>
                <w:sz w:val="24"/>
                <w:szCs w:val="24"/>
              </w:rPr>
            </w:pPr>
          </w:p>
        </w:tc>
      </w:tr>
      <w:tr w:rsidR="001B0120" w:rsidRPr="00D12E96" w:rsidTr="00162C1C">
        <w:tc>
          <w:tcPr>
            <w:tcW w:w="4630" w:type="dxa"/>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RESULTADO MÁXIMO COMBINADO</w:t>
            </w:r>
          </w:p>
        </w:tc>
        <w:tc>
          <w:tcPr>
            <w:tcW w:w="2628" w:type="dxa"/>
            <w:gridSpan w:val="3"/>
            <w:vAlign w:val="center"/>
          </w:tcPr>
          <w:p w:rsidR="001B0120" w:rsidRPr="00D12E96" w:rsidRDefault="001B0120" w:rsidP="00162C1C">
            <w:pPr>
              <w:jc w:val="center"/>
              <w:rPr>
                <w:sz w:val="24"/>
                <w:szCs w:val="24"/>
              </w:rPr>
            </w:pPr>
            <w:r w:rsidRPr="00D12E96">
              <w:rPr>
                <w:rFonts w:ascii="Arial" w:eastAsia="Times New Roman" w:hAnsi="Arial" w:cs="Arial"/>
                <w:b/>
                <w:bCs/>
                <w:sz w:val="18"/>
                <w:szCs w:val="18"/>
                <w:lang w:eastAsia="es-MX"/>
              </w:rPr>
              <w:t>100.00</w:t>
            </w:r>
          </w:p>
        </w:tc>
        <w:tc>
          <w:tcPr>
            <w:tcW w:w="5738" w:type="dxa"/>
            <w:gridSpan w:val="2"/>
          </w:tcPr>
          <w:p w:rsidR="001B0120" w:rsidRPr="00D12E96" w:rsidRDefault="001B0120" w:rsidP="00162C1C">
            <w:pPr>
              <w:rPr>
                <w:sz w:val="24"/>
                <w:szCs w:val="24"/>
              </w:rPr>
            </w:pPr>
            <w:r w:rsidRPr="00D12E96">
              <w:rPr>
                <w:rFonts w:ascii="Arial" w:eastAsia="Times New Roman" w:hAnsi="Arial" w:cs="Arial"/>
                <w:sz w:val="18"/>
                <w:szCs w:val="18"/>
                <w:lang w:eastAsia="es-MX"/>
              </w:rPr>
              <w:t>Para calcular el resultado final de la puntuación que obtuvo cada proposición, la convocante aplicará la siguiente fórmula:</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 xml:space="preserve">                                 </w:t>
            </w:r>
            <w:r w:rsidRPr="00D12E96">
              <w:rPr>
                <w:rFonts w:ascii="Arial" w:eastAsia="Times New Roman" w:hAnsi="Arial" w:cs="Arial"/>
                <w:b/>
                <w:bCs/>
                <w:sz w:val="18"/>
                <w:szCs w:val="18"/>
                <w:lang w:eastAsia="es-MX"/>
              </w:rPr>
              <w:t>PTj = TPT + TPE</w:t>
            </w:r>
            <w:r w:rsidRPr="00D12E96">
              <w:rPr>
                <w:rFonts w:ascii="Arial" w:eastAsia="Times New Roman" w:hAnsi="Arial" w:cs="Arial"/>
                <w:sz w:val="18"/>
                <w:szCs w:val="18"/>
                <w:lang w:eastAsia="es-MX"/>
              </w:rPr>
              <w:t xml:space="preserve">                        Para toda j = 1, 2,.....,n</w:t>
            </w:r>
            <w:r w:rsidRPr="00D12E96">
              <w:rPr>
                <w:rFonts w:ascii="Arial" w:eastAsia="Times New Roman" w:hAnsi="Arial" w:cs="Arial"/>
                <w:sz w:val="18"/>
                <w:szCs w:val="18"/>
                <w:lang w:eastAsia="es-MX"/>
              </w:rPr>
              <w:br/>
              <w:t xml:space="preserve">        </w:t>
            </w:r>
            <w:r w:rsidRPr="00D12E96">
              <w:rPr>
                <w:rFonts w:ascii="Arial" w:eastAsia="Times New Roman" w:hAnsi="Arial" w:cs="Arial"/>
                <w:sz w:val="18"/>
                <w:szCs w:val="18"/>
                <w:lang w:eastAsia="es-MX"/>
              </w:rPr>
              <w:br/>
              <w:t>Donde:</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PTj</w:t>
            </w:r>
            <w:r w:rsidRPr="00D12E96">
              <w:rPr>
                <w:rFonts w:ascii="Arial" w:eastAsia="Times New Roman" w:hAnsi="Arial" w:cs="Arial"/>
                <w:sz w:val="18"/>
                <w:szCs w:val="18"/>
                <w:lang w:eastAsia="es-MX"/>
              </w:rPr>
              <w:t xml:space="preserve"> = Puntuación o unidades porcentuales Totales de la proposición;</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TPT</w:t>
            </w:r>
            <w:r w:rsidRPr="00D12E96">
              <w:rPr>
                <w:rFonts w:ascii="Arial" w:eastAsia="Times New Roman" w:hAnsi="Arial" w:cs="Arial"/>
                <w:sz w:val="18"/>
                <w:szCs w:val="18"/>
                <w:lang w:eastAsia="es-MX"/>
              </w:rPr>
              <w:t xml:space="preserve"> = Total de Puntuación o unidades porcentuales asignados a la propuesta Técnica;</w:t>
            </w:r>
            <w:r w:rsidRPr="00D12E96">
              <w:rPr>
                <w:rFonts w:ascii="Arial" w:eastAsia="Times New Roman" w:hAnsi="Arial" w:cs="Arial"/>
                <w:sz w:val="18"/>
                <w:szCs w:val="18"/>
                <w:lang w:eastAsia="es-MX"/>
              </w:rPr>
              <w:br/>
            </w:r>
            <w:r w:rsidRPr="00D12E96">
              <w:rPr>
                <w:rFonts w:ascii="Arial" w:eastAsia="Times New Roman" w:hAnsi="Arial" w:cs="Arial"/>
                <w:b/>
                <w:bCs/>
                <w:sz w:val="18"/>
                <w:szCs w:val="18"/>
                <w:lang w:eastAsia="es-MX"/>
              </w:rPr>
              <w:t>TPE</w:t>
            </w:r>
            <w:r w:rsidRPr="00D12E96">
              <w:rPr>
                <w:rFonts w:ascii="Arial" w:eastAsia="Times New Roman" w:hAnsi="Arial" w:cs="Arial"/>
                <w:sz w:val="18"/>
                <w:szCs w:val="18"/>
                <w:lang w:eastAsia="es-MX"/>
              </w:rPr>
              <w:t xml:space="preserve"> = Total de Puntuación o unidades porcentuales asignados a la propuesta Económica, y</w:t>
            </w:r>
            <w:r w:rsidRPr="00D12E96">
              <w:rPr>
                <w:rFonts w:ascii="Arial" w:eastAsia="Times New Roman" w:hAnsi="Arial" w:cs="Arial"/>
                <w:sz w:val="18"/>
                <w:szCs w:val="18"/>
                <w:lang w:eastAsia="es-MX"/>
              </w:rPr>
              <w:br/>
              <w:t xml:space="preserve">el </w:t>
            </w:r>
            <w:r w:rsidRPr="00D12E96">
              <w:rPr>
                <w:rFonts w:ascii="Arial" w:eastAsia="Times New Roman" w:hAnsi="Arial" w:cs="Arial"/>
                <w:b/>
                <w:bCs/>
                <w:sz w:val="18"/>
                <w:szCs w:val="18"/>
                <w:lang w:eastAsia="es-MX"/>
              </w:rPr>
              <w:t>subíndice "j"</w:t>
            </w:r>
            <w:r w:rsidRPr="00D12E96">
              <w:rPr>
                <w:rFonts w:ascii="Arial" w:eastAsia="Times New Roman" w:hAnsi="Arial" w:cs="Arial"/>
                <w:sz w:val="18"/>
                <w:szCs w:val="18"/>
                <w:lang w:eastAsia="es-MX"/>
              </w:rPr>
              <w:t xml:space="preserve"> representa a las demás proposiciones determinadas como solventes como resultado de la evaluación.</w:t>
            </w:r>
          </w:p>
        </w:tc>
      </w:tr>
    </w:tbl>
    <w:p w:rsidR="001B0120" w:rsidRPr="00D12E96" w:rsidRDefault="001B0120" w:rsidP="001B0120">
      <w:pPr>
        <w:rPr>
          <w:sz w:val="24"/>
          <w:szCs w:val="24"/>
        </w:rPr>
      </w:pPr>
    </w:p>
    <w:p w:rsidR="001B0120" w:rsidRDefault="001B0120" w:rsidP="001B0120"/>
    <w:p w:rsidR="00D274CC" w:rsidRDefault="00D274CC">
      <w:bookmarkStart w:id="1" w:name="_GoBack"/>
      <w:bookmarkEnd w:id="1"/>
    </w:p>
    <w:sectPr w:rsidR="00D274CC" w:rsidSect="00590AD0">
      <w:headerReference w:type="default" r:id="rId5"/>
      <w:footerReference w:type="default" r:id="rId6"/>
      <w:pgSz w:w="15840" w:h="12240" w:orient="landscape" w:code="1"/>
      <w:pgMar w:top="1985"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Helvetica-Normal">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1201"/>
      <w:docPartObj>
        <w:docPartGallery w:val="Page Numbers (Bottom of Page)"/>
        <w:docPartUnique/>
      </w:docPartObj>
    </w:sdtPr>
    <w:sdtEndPr/>
    <w:sdtContent>
      <w:p w:rsidR="003D5DA7" w:rsidRDefault="001B0120">
        <w:pPr>
          <w:pStyle w:val="Piedepgina"/>
          <w:jc w:val="right"/>
        </w:pPr>
        <w:r>
          <w:fldChar w:fldCharType="begin"/>
        </w:r>
        <w:r>
          <w:instrText>PAGE   \* MERGEFORMAT</w:instrText>
        </w:r>
        <w:r>
          <w:fldChar w:fldCharType="separate"/>
        </w:r>
        <w:r w:rsidRPr="001B0120">
          <w:rPr>
            <w:noProof/>
            <w:lang w:val="es-ES"/>
          </w:rPr>
          <w:t>2</w:t>
        </w:r>
        <w:r>
          <w:fldChar w:fldCharType="end"/>
        </w:r>
      </w:p>
    </w:sdtContent>
  </w:sdt>
  <w:p w:rsidR="003D5DA7" w:rsidRDefault="001B0120">
    <w:pPr>
      <w:pStyle w:val="Piedepgin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DA7" w:rsidRPr="00FC1596" w:rsidRDefault="001B0120" w:rsidP="008F3E06">
    <w:pPr>
      <w:pStyle w:val="Encabezado"/>
      <w:jc w:val="center"/>
      <w:rPr>
        <w:rFonts w:ascii="Helvetica" w:hAnsi="Helvetica" w:cs="Helvetica"/>
      </w:rPr>
    </w:pPr>
    <w:bookmarkStart w:id="2" w:name="_Hlk56311241"/>
    <w:bookmarkStart w:id="3" w:name="_Hlk56311242"/>
    <w:bookmarkStart w:id="4" w:name="_Hlk56311364"/>
    <w:bookmarkStart w:id="5" w:name="_Hlk56311365"/>
    <w:bookmarkStart w:id="6" w:name="_Hlk132305159"/>
    <w:r w:rsidRPr="00FC1596">
      <w:rPr>
        <w:rFonts w:ascii="Helvetica" w:hAnsi="Helvetica" w:cs="Helvetica"/>
      </w:rPr>
      <w:t xml:space="preserve">Universidad </w:t>
    </w:r>
    <w:r w:rsidRPr="00FC1596">
      <w:rPr>
        <w:rFonts w:ascii="Helvetica" w:hAnsi="Helvetica" w:cs="Helvetica"/>
      </w:rPr>
      <w:t>Autónoma del Estado de Hidalgo</w:t>
    </w:r>
  </w:p>
  <w:p w:rsidR="003D5DA7" w:rsidRPr="00B81CE2" w:rsidRDefault="001B0120" w:rsidP="008F3E06">
    <w:pPr>
      <w:pStyle w:val="Encabezado"/>
      <w:jc w:val="center"/>
      <w:rPr>
        <w:rFonts w:ascii="Helvetica-Normal" w:hAnsi="Helvetica-Normal" w:cs="Arial"/>
      </w:rPr>
    </w:pPr>
    <w:r w:rsidRPr="00FC1596">
      <w:rPr>
        <w:rFonts w:ascii="Helvetica" w:hAnsi="Helvetica" w:cs="Helvetica"/>
        <w:noProof/>
        <w:lang w:eastAsia="es-MX"/>
      </w:rPr>
      <mc:AlternateContent>
        <mc:Choice Requires="wps">
          <w:drawing>
            <wp:anchor distT="0" distB="0" distL="114300" distR="114300" simplePos="0" relativeHeight="251659264" behindDoc="0" locked="0" layoutInCell="1" allowOverlap="1" wp14:anchorId="64B2BA4C" wp14:editId="37A1EE05">
              <wp:simplePos x="0" y="0"/>
              <wp:positionH relativeFrom="column">
                <wp:posOffset>892387</wp:posOffset>
              </wp:positionH>
              <wp:positionV relativeFrom="paragraph">
                <wp:posOffset>102870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69C9F4"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25pt,8.1pt" to="5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" strokecolor="#5b9bd5 [3204]" strokeweight=".5pt">
              <v:stroke joinstyle="miter"/>
            </v:line>
          </w:pict>
        </mc:Fallback>
      </mc:AlternateContent>
    </w:r>
  </w:p>
  <w:bookmarkEnd w:id="2"/>
  <w:bookmarkEnd w:id="3"/>
  <w:bookmarkEnd w:id="4"/>
  <w:bookmarkEnd w:id="5"/>
  <w:bookmarkEnd w:id="6"/>
  <w:p w:rsidR="003D5DA7" w:rsidRDefault="001B0120" w:rsidP="008F3E06">
    <w:pPr>
      <w:spacing w:after="0"/>
      <w:jc w:val="center"/>
      <w:rPr>
        <w:rFonts w:ascii="Helvetica" w:hAnsi="Helvetica" w:cs="Helvetica"/>
        <w:bCs/>
        <w:color w:val="000000" w:themeColor="text1"/>
        <w:sz w:val="20"/>
        <w:szCs w:val="14"/>
      </w:rPr>
    </w:pPr>
    <w:r w:rsidRPr="00D90F94">
      <w:rPr>
        <w:rFonts w:ascii="Helvetica" w:hAnsi="Helvetica" w:cs="Helvetica"/>
        <w:bCs/>
        <w:color w:val="000000" w:themeColor="text1"/>
        <w:sz w:val="20"/>
        <w:szCs w:val="14"/>
      </w:rPr>
      <w:t>Adquisición</w:t>
    </w:r>
    <w:r>
      <w:rPr>
        <w:rFonts w:ascii="Helvetica" w:hAnsi="Helvetica" w:cs="Helvetica"/>
        <w:bCs/>
        <w:color w:val="000000" w:themeColor="text1"/>
        <w:sz w:val="20"/>
        <w:szCs w:val="14"/>
      </w:rPr>
      <w:t xml:space="preserve"> </w:t>
    </w:r>
    <w:r w:rsidRPr="00D90F94">
      <w:rPr>
        <w:rFonts w:ascii="Helvetica" w:hAnsi="Helvetica" w:cs="Helvetica"/>
        <w:bCs/>
        <w:color w:val="000000" w:themeColor="text1"/>
        <w:sz w:val="20"/>
        <w:szCs w:val="14"/>
      </w:rPr>
      <w:t xml:space="preserve">de equipo multimedia para la Torre de Posgrado </w:t>
    </w:r>
  </w:p>
  <w:p w:rsidR="003D5DA7" w:rsidRPr="00F46EEF" w:rsidRDefault="001B0120" w:rsidP="00F46EEF">
    <w:pPr>
      <w:jc w:val="center"/>
      <w:rPr>
        <w:rFonts w:ascii="Helvetica" w:hAnsi="Helvetica" w:cs="Helvetica"/>
        <w:bCs/>
        <w:sz w:val="2"/>
        <w:szCs w:val="2"/>
      </w:rPr>
    </w:pPr>
    <w:r w:rsidRPr="00D90F94">
      <w:rPr>
        <w:rFonts w:ascii="Helvetica" w:hAnsi="Helvetica" w:cs="Helvetica"/>
        <w:bCs/>
        <w:color w:val="000000" w:themeColor="text1"/>
        <w:sz w:val="20"/>
        <w:szCs w:val="14"/>
      </w:rPr>
      <w:t>y para el Edificio Oriente de la Unidad Central de Laboratorios de la Universidad Autónoma del Estado de Hidalgo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C09"/>
    <w:multiLevelType w:val="hybridMultilevel"/>
    <w:tmpl w:val="ACA82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3022C"/>
    <w:multiLevelType w:val="hybridMultilevel"/>
    <w:tmpl w:val="A948B8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DD5972"/>
    <w:multiLevelType w:val="hybridMultilevel"/>
    <w:tmpl w:val="33B04C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4B35061"/>
    <w:multiLevelType w:val="hybridMultilevel"/>
    <w:tmpl w:val="371EFC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9EF238E"/>
    <w:multiLevelType w:val="hybridMultilevel"/>
    <w:tmpl w:val="A1B8B304"/>
    <w:lvl w:ilvl="0" w:tplc="3F8679C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120"/>
    <w:rsid w:val="001B0120"/>
    <w:rsid w:val="00D274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2E01C7-3764-453A-9017-439159F4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B01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0120"/>
  </w:style>
  <w:style w:type="paragraph" w:styleId="Piedepgina">
    <w:name w:val="footer"/>
    <w:basedOn w:val="Normal"/>
    <w:link w:val="PiedepginaCar"/>
    <w:uiPriority w:val="99"/>
    <w:unhideWhenUsed/>
    <w:rsid w:val="001B01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0120"/>
  </w:style>
  <w:style w:type="table" w:styleId="Tablaconcuadrcula">
    <w:name w:val="Table Grid"/>
    <w:basedOn w:val="Tablanormal"/>
    <w:uiPriority w:val="39"/>
    <w:rsid w:val="001B0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1B0120"/>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1B0120"/>
  </w:style>
  <w:style w:type="paragraph" w:customStyle="1" w:styleId="Default">
    <w:name w:val="Default"/>
    <w:rsid w:val="001B0120"/>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4067</Words>
  <Characters>22370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2023-10-19T22:11:00Z</dcterms:created>
  <dcterms:modified xsi:type="dcterms:W3CDTF">2023-10-19T22:13:00Z</dcterms:modified>
</cp:coreProperties>
</file>