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55" w:rsidRDefault="00F60355">
      <w:pPr>
        <w:jc w:val="right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:rsidR="00F60355" w:rsidRDefault="00F60355">
      <w:pPr>
        <w:jc w:val="right"/>
        <w:rPr>
          <w:rFonts w:ascii="Arial" w:eastAsia="Arial" w:hAnsi="Arial" w:cs="Arial"/>
          <w:sz w:val="16"/>
          <w:szCs w:val="16"/>
        </w:rPr>
      </w:pPr>
    </w:p>
    <w:p w:rsidR="00F60355" w:rsidRDefault="00F60355">
      <w:pPr>
        <w:jc w:val="right"/>
        <w:rPr>
          <w:rFonts w:ascii="Arial" w:eastAsia="Arial" w:hAnsi="Arial" w:cs="Arial"/>
          <w:sz w:val="16"/>
          <w:szCs w:val="16"/>
        </w:rPr>
      </w:pPr>
    </w:p>
    <w:p w:rsidR="00F60355" w:rsidRDefault="00E124B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:rsidR="00F60355" w:rsidRDefault="00F60355">
      <w:pPr>
        <w:jc w:val="center"/>
        <w:rPr>
          <w:rFonts w:ascii="Arial" w:eastAsia="Arial" w:hAnsi="Arial" w:cs="Arial"/>
          <w:sz w:val="40"/>
          <w:szCs w:val="40"/>
        </w:rPr>
      </w:pPr>
    </w:p>
    <w:p w:rsidR="00F60355" w:rsidRDefault="00E124B4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                                                                       </w:t>
      </w:r>
    </w:p>
    <w:p w:rsidR="00F60355" w:rsidRDefault="00F60355">
      <w:pPr>
        <w:jc w:val="center"/>
        <w:rPr>
          <w:rFonts w:ascii="Arial" w:eastAsia="Arial" w:hAnsi="Arial" w:cs="Arial"/>
          <w:sz w:val="40"/>
          <w:szCs w:val="40"/>
        </w:rPr>
      </w:pPr>
    </w:p>
    <w:p w:rsidR="00F60355" w:rsidRDefault="00F60355">
      <w:pPr>
        <w:jc w:val="center"/>
        <w:rPr>
          <w:rFonts w:ascii="Arial" w:eastAsia="Arial" w:hAnsi="Arial" w:cs="Arial"/>
          <w:sz w:val="40"/>
          <w:szCs w:val="40"/>
        </w:rPr>
      </w:pPr>
    </w:p>
    <w:p w:rsidR="00F60355" w:rsidRDefault="00F60355">
      <w:pPr>
        <w:jc w:val="center"/>
        <w:rPr>
          <w:rFonts w:ascii="Arial" w:eastAsia="Arial" w:hAnsi="Arial" w:cs="Arial"/>
          <w:sz w:val="40"/>
          <w:szCs w:val="40"/>
        </w:rPr>
      </w:pPr>
    </w:p>
    <w:p w:rsidR="00F60355" w:rsidRDefault="00F60355">
      <w:pPr>
        <w:jc w:val="center"/>
        <w:rPr>
          <w:rFonts w:ascii="Arial" w:eastAsia="Arial" w:hAnsi="Arial" w:cs="Arial"/>
          <w:sz w:val="40"/>
          <w:szCs w:val="40"/>
        </w:rPr>
      </w:pPr>
    </w:p>
    <w:p w:rsidR="00F60355" w:rsidRDefault="00F60355">
      <w:pPr>
        <w:jc w:val="center"/>
        <w:rPr>
          <w:rFonts w:ascii="Arial" w:eastAsia="Arial" w:hAnsi="Arial" w:cs="Arial"/>
          <w:sz w:val="40"/>
          <w:szCs w:val="40"/>
        </w:rPr>
      </w:pPr>
    </w:p>
    <w:p w:rsidR="00F60355" w:rsidRDefault="00F60355">
      <w:pPr>
        <w:jc w:val="center"/>
        <w:rPr>
          <w:rFonts w:ascii="Arial" w:eastAsia="Arial" w:hAnsi="Arial" w:cs="Arial"/>
          <w:sz w:val="40"/>
          <w:szCs w:val="40"/>
        </w:rPr>
      </w:pPr>
    </w:p>
    <w:p w:rsidR="00F60355" w:rsidRDefault="00E124B4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MANUAL DE PROCEDIMIENTOS </w:t>
      </w:r>
    </w:p>
    <w:p w:rsidR="00F60355" w:rsidRDefault="00E124B4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DE LA </w:t>
      </w:r>
      <w:r w:rsidR="00E12A16">
        <w:rPr>
          <w:rFonts w:ascii="Arial" w:eastAsia="Arial" w:hAnsi="Arial" w:cs="Arial"/>
          <w:b/>
          <w:sz w:val="40"/>
          <w:szCs w:val="40"/>
        </w:rPr>
        <w:t>ESCUELA PREPARATORIA DE TLAXCOAPAN</w:t>
      </w:r>
    </w:p>
    <w:p w:rsidR="00F60355" w:rsidRDefault="00E124B4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</w:t>
      </w:r>
    </w:p>
    <w:p w:rsidR="00F60355" w:rsidRDefault="00F60355">
      <w:pPr>
        <w:jc w:val="center"/>
        <w:rPr>
          <w:rFonts w:ascii="Arial" w:eastAsia="Arial" w:hAnsi="Arial" w:cs="Arial"/>
        </w:rPr>
      </w:pPr>
    </w:p>
    <w:p w:rsidR="00F60355" w:rsidRDefault="00F60355">
      <w:pPr>
        <w:jc w:val="center"/>
        <w:rPr>
          <w:rFonts w:ascii="Arial" w:eastAsia="Arial" w:hAnsi="Arial" w:cs="Arial"/>
        </w:rPr>
      </w:pPr>
    </w:p>
    <w:p w:rsidR="00F60355" w:rsidRDefault="00F60355">
      <w:pPr>
        <w:jc w:val="center"/>
        <w:rPr>
          <w:rFonts w:ascii="Arial" w:eastAsia="Arial" w:hAnsi="Arial" w:cs="Arial"/>
        </w:rPr>
      </w:pPr>
    </w:p>
    <w:p w:rsidR="00F60355" w:rsidRDefault="00F60355">
      <w:pPr>
        <w:jc w:val="center"/>
        <w:rPr>
          <w:rFonts w:ascii="Arial" w:eastAsia="Arial" w:hAnsi="Arial" w:cs="Arial"/>
        </w:rPr>
      </w:pPr>
    </w:p>
    <w:p w:rsidR="00F60355" w:rsidRDefault="00E124B4">
      <w:pPr>
        <w:tabs>
          <w:tab w:val="left" w:pos="33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F60355" w:rsidRDefault="00F60355">
      <w:pPr>
        <w:jc w:val="center"/>
        <w:rPr>
          <w:rFonts w:ascii="Arial" w:eastAsia="Arial" w:hAnsi="Arial" w:cs="Arial"/>
        </w:rPr>
      </w:pPr>
    </w:p>
    <w:p w:rsidR="00F60355" w:rsidRDefault="00F60355">
      <w:pPr>
        <w:ind w:left="-284"/>
        <w:jc w:val="center"/>
        <w:rPr>
          <w:rFonts w:ascii="Arial" w:eastAsia="Arial" w:hAnsi="Arial" w:cs="Arial"/>
        </w:rPr>
      </w:pPr>
    </w:p>
    <w:p w:rsidR="00F60355" w:rsidRDefault="00F60355">
      <w:pPr>
        <w:jc w:val="center"/>
        <w:rPr>
          <w:rFonts w:ascii="Arial" w:eastAsia="Arial" w:hAnsi="Arial" w:cs="Arial"/>
        </w:rPr>
      </w:pPr>
    </w:p>
    <w:p w:rsidR="00F60355" w:rsidRDefault="00F60355">
      <w:pPr>
        <w:jc w:val="center"/>
        <w:rPr>
          <w:rFonts w:ascii="Arial" w:eastAsia="Arial" w:hAnsi="Arial" w:cs="Arial"/>
        </w:rPr>
      </w:pPr>
    </w:p>
    <w:p w:rsidR="00F60355" w:rsidRDefault="00E124B4">
      <w:pPr>
        <w:tabs>
          <w:tab w:val="left" w:pos="19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F60355" w:rsidRDefault="00E124B4">
      <w:pPr>
        <w:tabs>
          <w:tab w:val="left" w:pos="72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F60355" w:rsidRDefault="00F60355">
      <w:pPr>
        <w:tabs>
          <w:tab w:val="left" w:pos="1980"/>
        </w:tabs>
        <w:rPr>
          <w:rFonts w:ascii="Arial" w:eastAsia="Arial" w:hAnsi="Arial" w:cs="Arial"/>
        </w:rPr>
      </w:pPr>
    </w:p>
    <w:p w:rsidR="00F60355" w:rsidRDefault="00F60355">
      <w:pPr>
        <w:tabs>
          <w:tab w:val="left" w:pos="1980"/>
        </w:tabs>
        <w:rPr>
          <w:rFonts w:ascii="Arial" w:eastAsia="Arial" w:hAnsi="Arial" w:cs="Arial"/>
        </w:rPr>
      </w:pPr>
    </w:p>
    <w:p w:rsidR="00F60355" w:rsidRDefault="00F60355">
      <w:pPr>
        <w:tabs>
          <w:tab w:val="left" w:pos="1980"/>
        </w:tabs>
        <w:rPr>
          <w:rFonts w:ascii="Arial" w:eastAsia="Arial" w:hAnsi="Arial" w:cs="Arial"/>
        </w:rPr>
      </w:pPr>
    </w:p>
    <w:p w:rsidR="00F60355" w:rsidRDefault="00F60355">
      <w:pPr>
        <w:tabs>
          <w:tab w:val="left" w:pos="1980"/>
        </w:tabs>
        <w:rPr>
          <w:rFonts w:ascii="Arial" w:eastAsia="Arial" w:hAnsi="Arial" w:cs="Arial"/>
        </w:rPr>
      </w:pPr>
    </w:p>
    <w:p w:rsidR="00F60355" w:rsidRDefault="00F60355">
      <w:pPr>
        <w:tabs>
          <w:tab w:val="left" w:pos="1980"/>
        </w:tabs>
        <w:rPr>
          <w:rFonts w:ascii="Arial" w:eastAsia="Arial" w:hAnsi="Arial" w:cs="Arial"/>
        </w:rPr>
      </w:pPr>
    </w:p>
    <w:p w:rsidR="00F60355" w:rsidRDefault="00F60355">
      <w:pPr>
        <w:tabs>
          <w:tab w:val="left" w:pos="1980"/>
        </w:tabs>
        <w:rPr>
          <w:rFonts w:ascii="Arial" w:eastAsia="Arial" w:hAnsi="Arial" w:cs="Arial"/>
        </w:rPr>
      </w:pPr>
    </w:p>
    <w:p w:rsidR="00F60355" w:rsidRDefault="00F60355">
      <w:pPr>
        <w:tabs>
          <w:tab w:val="left" w:pos="1980"/>
        </w:tabs>
        <w:rPr>
          <w:rFonts w:ascii="Arial" w:eastAsia="Arial" w:hAnsi="Arial" w:cs="Arial"/>
        </w:rPr>
      </w:pPr>
    </w:p>
    <w:p w:rsidR="00F60355" w:rsidRDefault="00F60355">
      <w:pPr>
        <w:tabs>
          <w:tab w:val="left" w:pos="1980"/>
        </w:tabs>
        <w:rPr>
          <w:rFonts w:ascii="Arial" w:eastAsia="Arial" w:hAnsi="Arial" w:cs="Arial"/>
        </w:rPr>
      </w:pPr>
    </w:p>
    <w:p w:rsidR="00F60355" w:rsidRDefault="00F60355">
      <w:pPr>
        <w:widowControl w:val="0"/>
        <w:jc w:val="both"/>
        <w:rPr>
          <w:rFonts w:ascii="Arial" w:eastAsia="Arial" w:hAnsi="Arial" w:cs="Arial"/>
        </w:rPr>
      </w:pPr>
    </w:p>
    <w:p w:rsidR="00F60355" w:rsidRDefault="00F60355">
      <w:pPr>
        <w:widowControl w:val="0"/>
        <w:jc w:val="both"/>
        <w:rPr>
          <w:rFonts w:ascii="Arial" w:eastAsia="Arial" w:hAnsi="Arial" w:cs="Arial"/>
        </w:rPr>
      </w:pPr>
    </w:p>
    <w:p w:rsidR="00AD5D76" w:rsidRDefault="00AD5D76">
      <w:pPr>
        <w:keepNext/>
        <w:keepLines/>
        <w:spacing w:before="48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AD5D76" w:rsidRDefault="00AD5D76">
      <w:pPr>
        <w:keepNext/>
        <w:keepLines/>
        <w:spacing w:before="48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F60355" w:rsidRDefault="00E124B4">
      <w:pPr>
        <w:keepNext/>
        <w:keepLines/>
        <w:spacing w:before="48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Índice </w:t>
      </w:r>
    </w:p>
    <w:p w:rsidR="00F60355" w:rsidRDefault="00F60355">
      <w:pPr>
        <w:jc w:val="both"/>
        <w:rPr>
          <w:rFonts w:ascii="Arial" w:eastAsia="Arial" w:hAnsi="Arial" w:cs="Arial"/>
        </w:rPr>
      </w:pPr>
    </w:p>
    <w:sdt>
      <w:sdtPr>
        <w:id w:val="-55697412"/>
        <w:docPartObj>
          <w:docPartGallery w:val="Table of Contents"/>
          <w:docPartUnique/>
        </w:docPartObj>
      </w:sdtPr>
      <w:sdtEndPr/>
      <w:sdtContent>
        <w:p w:rsidR="00F60355" w:rsidRPr="000D3B86" w:rsidRDefault="00E124B4">
          <w:pPr>
            <w:tabs>
              <w:tab w:val="right" w:pos="9394"/>
            </w:tabs>
            <w:spacing w:after="100" w:line="276" w:lineRule="auto"/>
            <w:jc w:val="both"/>
            <w:rPr>
              <w:rFonts w:ascii="Arial" w:eastAsia="Arial" w:hAnsi="Arial" w:cs="Arial"/>
              <w:color w:val="auto"/>
            </w:rPr>
          </w:pPr>
          <w:r w:rsidRPr="000D3B86">
            <w:rPr>
              <w:color w:val="auto"/>
            </w:rPr>
            <w:fldChar w:fldCharType="begin"/>
          </w:r>
          <w:r w:rsidRPr="000D3B86">
            <w:rPr>
              <w:color w:val="auto"/>
            </w:rPr>
            <w:instrText xml:space="preserve"> TOC \h \u \z </w:instrText>
          </w:r>
          <w:r w:rsidRPr="000D3B86">
            <w:rPr>
              <w:color w:val="auto"/>
            </w:rPr>
            <w:fldChar w:fldCharType="separate"/>
          </w:r>
          <w:hyperlink w:anchor="_gjdgxs">
            <w:r w:rsidRPr="000D3B86">
              <w:rPr>
                <w:rFonts w:ascii="Arial" w:eastAsia="Arial" w:hAnsi="Arial" w:cs="Arial"/>
                <w:b/>
                <w:color w:val="auto"/>
              </w:rPr>
              <w:t>1.</w:t>
            </w:r>
          </w:hyperlink>
          <w:hyperlink w:anchor="_gjdgxs">
            <w:r w:rsidRPr="000D3B86">
              <w:rPr>
                <w:rFonts w:ascii="Arial" w:eastAsia="Arial" w:hAnsi="Arial" w:cs="Arial"/>
                <w:color w:val="auto"/>
              </w:rPr>
              <w:t xml:space="preserve"> Introducción:</w:t>
            </w:r>
          </w:hyperlink>
          <w:hyperlink w:anchor="_gjdgxs">
            <w:r w:rsidRPr="000D3B86">
              <w:rPr>
                <w:rFonts w:ascii="Arial" w:eastAsia="Arial" w:hAnsi="Arial" w:cs="Arial"/>
                <w:color w:val="auto"/>
              </w:rPr>
              <w:tab/>
              <w:t>3</w:t>
            </w:r>
          </w:hyperlink>
        </w:p>
        <w:p w:rsidR="00F60355" w:rsidRPr="000D3B86" w:rsidRDefault="00A62D53">
          <w:pPr>
            <w:tabs>
              <w:tab w:val="right" w:pos="9394"/>
            </w:tabs>
            <w:spacing w:after="100" w:line="276" w:lineRule="auto"/>
            <w:jc w:val="both"/>
            <w:rPr>
              <w:rFonts w:ascii="Arial" w:eastAsia="Arial" w:hAnsi="Arial" w:cs="Arial"/>
              <w:color w:val="auto"/>
            </w:rPr>
          </w:pPr>
          <w:hyperlink w:anchor="_30j0zll">
            <w:r w:rsidR="00E124B4" w:rsidRPr="000D3B86">
              <w:rPr>
                <w:rFonts w:ascii="Arial" w:eastAsia="Arial" w:hAnsi="Arial" w:cs="Arial"/>
                <w:b/>
                <w:color w:val="auto"/>
              </w:rPr>
              <w:t>2.</w:t>
            </w:r>
          </w:hyperlink>
          <w:hyperlink w:anchor="_30j0zll">
            <w:r w:rsidR="00E124B4" w:rsidRPr="000D3B86">
              <w:rPr>
                <w:rFonts w:ascii="Arial" w:eastAsia="Arial" w:hAnsi="Arial" w:cs="Arial"/>
                <w:color w:val="auto"/>
              </w:rPr>
              <w:t xml:space="preserve"> Objetivo del Manual:</w:t>
            </w:r>
          </w:hyperlink>
          <w:hyperlink w:anchor="_30j0zll">
            <w:r w:rsidR="00E124B4" w:rsidRPr="000D3B86">
              <w:rPr>
                <w:rFonts w:ascii="Arial" w:eastAsia="Arial" w:hAnsi="Arial" w:cs="Arial"/>
                <w:color w:val="auto"/>
              </w:rPr>
              <w:tab/>
              <w:t>4</w:t>
            </w:r>
          </w:hyperlink>
        </w:p>
        <w:p w:rsidR="00F60355" w:rsidRPr="000D3B86" w:rsidRDefault="00A62D53">
          <w:pPr>
            <w:tabs>
              <w:tab w:val="right" w:pos="9394"/>
            </w:tabs>
            <w:spacing w:after="100" w:line="276" w:lineRule="auto"/>
            <w:jc w:val="both"/>
            <w:rPr>
              <w:rFonts w:ascii="Arial" w:eastAsia="Arial" w:hAnsi="Arial" w:cs="Arial"/>
              <w:color w:val="auto"/>
            </w:rPr>
          </w:pPr>
          <w:hyperlink w:anchor="_1fob9te">
            <w:r w:rsidR="00E124B4" w:rsidRPr="000D3B86">
              <w:rPr>
                <w:rFonts w:ascii="Arial" w:eastAsia="Arial" w:hAnsi="Arial" w:cs="Arial"/>
                <w:b/>
                <w:color w:val="auto"/>
              </w:rPr>
              <w:t>3.</w:t>
            </w:r>
          </w:hyperlink>
          <w:hyperlink w:anchor="_1fob9te">
            <w:r w:rsidR="00E124B4" w:rsidRPr="000D3B86">
              <w:rPr>
                <w:rFonts w:ascii="Arial" w:eastAsia="Arial" w:hAnsi="Arial" w:cs="Arial"/>
                <w:color w:val="auto"/>
              </w:rPr>
              <w:t xml:space="preserve"> Procedimientos:</w:t>
            </w:r>
          </w:hyperlink>
          <w:hyperlink w:anchor="_1fob9te">
            <w:r w:rsidR="00E124B4" w:rsidRPr="000D3B86">
              <w:rPr>
                <w:rFonts w:ascii="Arial" w:eastAsia="Arial" w:hAnsi="Arial" w:cs="Arial"/>
                <w:color w:val="auto"/>
              </w:rPr>
              <w:tab/>
              <w:t>5</w:t>
            </w:r>
          </w:hyperlink>
        </w:p>
        <w:p w:rsidR="00F60355" w:rsidRPr="000D3B86" w:rsidRDefault="00A62D53">
          <w:pPr>
            <w:tabs>
              <w:tab w:val="right" w:pos="9394"/>
            </w:tabs>
            <w:spacing w:after="100" w:line="276" w:lineRule="auto"/>
            <w:jc w:val="both"/>
            <w:rPr>
              <w:rFonts w:ascii="Arial" w:eastAsia="Arial" w:hAnsi="Arial" w:cs="Arial"/>
              <w:color w:val="auto"/>
            </w:rPr>
          </w:pPr>
          <w:hyperlink w:anchor="_3znysh7">
            <w:r w:rsidR="00E124B4" w:rsidRPr="000D3B86">
              <w:rPr>
                <w:rFonts w:ascii="Arial" w:eastAsia="Arial" w:hAnsi="Arial" w:cs="Arial"/>
                <w:b/>
                <w:color w:val="auto"/>
              </w:rPr>
              <w:t xml:space="preserve">4. </w:t>
            </w:r>
          </w:hyperlink>
          <w:hyperlink w:anchor="_3znysh7">
            <w:r w:rsidR="00E124B4" w:rsidRPr="000D3B86">
              <w:rPr>
                <w:rFonts w:ascii="Arial" w:eastAsia="Arial" w:hAnsi="Arial" w:cs="Arial"/>
                <w:color w:val="auto"/>
              </w:rPr>
              <w:t>Desarrollo de los procedimientos:</w:t>
            </w:r>
          </w:hyperlink>
          <w:hyperlink w:anchor="_3znysh7">
            <w:r w:rsidR="00E124B4" w:rsidRPr="000D3B86">
              <w:rPr>
                <w:rFonts w:ascii="Arial" w:eastAsia="Arial" w:hAnsi="Arial" w:cs="Arial"/>
                <w:color w:val="auto"/>
              </w:rPr>
              <w:tab/>
              <w:t>6</w:t>
            </w:r>
          </w:hyperlink>
        </w:p>
        <w:p w:rsidR="00F60355" w:rsidRPr="000D3B86" w:rsidRDefault="00A62D53">
          <w:pPr>
            <w:tabs>
              <w:tab w:val="right" w:pos="9394"/>
            </w:tabs>
            <w:spacing w:after="100" w:line="276" w:lineRule="auto"/>
            <w:jc w:val="both"/>
            <w:rPr>
              <w:rFonts w:ascii="Arial" w:eastAsia="Arial" w:hAnsi="Arial" w:cs="Arial"/>
            </w:rPr>
          </w:pPr>
          <w:hyperlink w:anchor="_2et92p0">
            <w:r w:rsidR="00E124B4" w:rsidRPr="000D3B86">
              <w:rPr>
                <w:rFonts w:ascii="Arial" w:eastAsia="Arial" w:hAnsi="Arial" w:cs="Arial"/>
                <w:b/>
                <w:color w:val="auto"/>
              </w:rPr>
              <w:t xml:space="preserve">5. </w:t>
            </w:r>
          </w:hyperlink>
          <w:hyperlink w:anchor="_2et92p0">
            <w:r w:rsidR="00E124B4" w:rsidRPr="000D3B86">
              <w:rPr>
                <w:rFonts w:ascii="Arial" w:eastAsia="Arial" w:hAnsi="Arial" w:cs="Arial"/>
                <w:color w:val="auto"/>
              </w:rPr>
              <w:t>Anexos:</w:t>
            </w:r>
          </w:hyperlink>
          <w:hyperlink w:anchor="_2et92p0">
            <w:r w:rsidR="00E124B4" w:rsidRPr="000D3B86">
              <w:rPr>
                <w:rFonts w:ascii="Arial" w:eastAsia="Arial" w:hAnsi="Arial" w:cs="Arial"/>
                <w:color w:val="auto"/>
              </w:rPr>
              <w:tab/>
              <w:t>9</w:t>
            </w:r>
          </w:hyperlink>
          <w:r w:rsidR="00E124B4" w:rsidRPr="000D3B86">
            <w:rPr>
              <w:color w:val="auto"/>
            </w:rPr>
            <w:fldChar w:fldCharType="end"/>
          </w:r>
        </w:p>
      </w:sdtContent>
    </w:sdt>
    <w:p w:rsidR="00F60355" w:rsidRPr="000D3B86" w:rsidRDefault="00F60355">
      <w:pPr>
        <w:jc w:val="both"/>
        <w:rPr>
          <w:rFonts w:ascii="Arial" w:eastAsia="Arial" w:hAnsi="Arial" w:cs="Arial"/>
        </w:rPr>
      </w:pPr>
    </w:p>
    <w:p w:rsidR="00F60355" w:rsidRDefault="00F60355">
      <w:pPr>
        <w:widowControl w:val="0"/>
        <w:jc w:val="both"/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widowControl w:val="0"/>
        <w:tabs>
          <w:tab w:val="left" w:pos="8460"/>
        </w:tabs>
        <w:ind w:left="993"/>
        <w:jc w:val="both"/>
        <w:rPr>
          <w:rFonts w:ascii="Arial" w:eastAsia="Arial" w:hAnsi="Arial" w:cs="Arial"/>
        </w:rPr>
      </w:pPr>
    </w:p>
    <w:p w:rsidR="00F60355" w:rsidRDefault="00F60355">
      <w:pPr>
        <w:ind w:left="360"/>
        <w:jc w:val="both"/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</w:rPr>
      </w:pPr>
    </w:p>
    <w:p w:rsidR="00F60355" w:rsidRDefault="00E124B4">
      <w:pPr>
        <w:keepNext/>
        <w:spacing w:before="240" w:after="60"/>
        <w:rPr>
          <w:rFonts w:ascii="Arial" w:eastAsia="Arial" w:hAnsi="Arial" w:cs="Arial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t xml:space="preserve">1. Introducción: </w:t>
      </w:r>
    </w:p>
    <w:p w:rsidR="00F60355" w:rsidRDefault="00F60355">
      <w:pPr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E12A16" w:rsidRDefault="00E12A16">
      <w:pPr>
        <w:spacing w:before="100" w:after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Todos los procesos administrativos requieren tener certeza de sus momentos y relaciones para el logro de sus fines, por ello es indispensable contar con procedimientos claros y concisos de que actividades se deben realizar para lograr el resultado deseado.</w:t>
      </w:r>
    </w:p>
    <w:p w:rsidR="00E12A16" w:rsidRDefault="00E12A16">
      <w:pPr>
        <w:spacing w:before="100" w:after="100"/>
        <w:jc w:val="both"/>
        <w:rPr>
          <w:rFonts w:ascii="Arial" w:eastAsia="Arial" w:hAnsi="Arial" w:cs="Arial"/>
        </w:rPr>
      </w:pPr>
    </w:p>
    <w:p w:rsidR="00E12A16" w:rsidRDefault="00E12A16">
      <w:pPr>
        <w:spacing w:before="100" w:after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Escuela Preparatoria de Tlaxcoapan, dependiente de la Universidad Autónoma del Estado de Hidalgo es de reciente creación, esto das pauta a elaborar procedimientos agiles para todas las actividades sustantivas a realizar, siempre con la mira de servicio al estudiantado, a los padres de familia y a la sociedad en general.</w:t>
      </w:r>
    </w:p>
    <w:p w:rsidR="00E12A16" w:rsidRDefault="00E12A16">
      <w:pPr>
        <w:spacing w:before="100" w:after="100"/>
        <w:jc w:val="both"/>
        <w:rPr>
          <w:rFonts w:ascii="Arial" w:eastAsia="Arial" w:hAnsi="Arial" w:cs="Arial"/>
        </w:rPr>
      </w:pPr>
    </w:p>
    <w:p w:rsidR="00E12A16" w:rsidRDefault="00E12A16">
      <w:pPr>
        <w:spacing w:before="100" w:after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actuar de la Dirección y las diversas áreas que conforman la escuela, debe estar sujeta al cumplimiento de ciertas acciones que guíen el buen trabajo y eviten la improvisación o el error por desconocimiento.</w:t>
      </w:r>
    </w:p>
    <w:p w:rsidR="00E12A16" w:rsidRDefault="00E12A16">
      <w:pPr>
        <w:spacing w:before="100" w:after="100"/>
        <w:jc w:val="both"/>
        <w:rPr>
          <w:rFonts w:ascii="Arial" w:eastAsia="Arial" w:hAnsi="Arial" w:cs="Arial"/>
        </w:rPr>
      </w:pPr>
    </w:p>
    <w:p w:rsidR="00E12A16" w:rsidRDefault="00E12A16">
      <w:pPr>
        <w:spacing w:before="100" w:after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Debemos tener presente que las personas que ocupan un cargo de responsabilidad en la escuela solo están de manera temporal  y tienen la responsabilidad de dejar documentado como realizan su trabajo, a efecto que quien en un futuro ocupe el puesto sepa cómo hacerlo y no retrasa el servicio, estando obligado a mejorar los procedimientos para seguir siendo una escuela de excelencia y calidad.   </w:t>
      </w:r>
    </w:p>
    <w:p w:rsidR="00E12A16" w:rsidRDefault="00E12A16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E12A16">
      <w:pPr>
        <w:spacing w:before="100" w:after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AD5D76" w:rsidRDefault="00AD5D76">
      <w:pPr>
        <w:keepNext/>
        <w:spacing w:before="240" w:after="60"/>
        <w:rPr>
          <w:rFonts w:ascii="Arial" w:eastAsia="Arial" w:hAnsi="Arial" w:cs="Arial"/>
          <w:b/>
          <w:sz w:val="28"/>
          <w:szCs w:val="28"/>
        </w:rPr>
      </w:pPr>
      <w:bookmarkStart w:id="2" w:name="_30j0zll" w:colFirst="0" w:colLast="0"/>
      <w:bookmarkEnd w:id="2"/>
    </w:p>
    <w:p w:rsidR="00F60355" w:rsidRDefault="00E124B4">
      <w:pPr>
        <w:keepNext/>
        <w:spacing w:before="240" w:after="6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2. Objetivo del Manual:</w:t>
      </w:r>
    </w:p>
    <w:p w:rsidR="00F60355" w:rsidRDefault="00F60355">
      <w:pPr>
        <w:rPr>
          <w:rFonts w:ascii="Arial" w:eastAsia="Arial" w:hAnsi="Arial" w:cs="Arial"/>
        </w:rPr>
      </w:pPr>
    </w:p>
    <w:p w:rsidR="00F60355" w:rsidRDefault="00E12A16" w:rsidP="000D3B8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Generar los procedimientos agiles y sencillos de las actividades sustantivas y adjetivas que se realizan en la Escuela Preparatoria de T</w:t>
      </w:r>
      <w:r w:rsidR="00202423">
        <w:rPr>
          <w:rFonts w:ascii="Arial" w:eastAsia="Arial" w:hAnsi="Arial" w:cs="Arial"/>
        </w:rPr>
        <w:t>laxcoapan, beneficiando a su comunidad y sociedad en general.</w:t>
      </w: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AD5D76" w:rsidRDefault="00AD5D76">
      <w:pPr>
        <w:rPr>
          <w:rFonts w:ascii="Arial" w:eastAsia="Arial" w:hAnsi="Arial" w:cs="Arial"/>
          <w:sz w:val="28"/>
          <w:szCs w:val="28"/>
        </w:rPr>
      </w:pPr>
    </w:p>
    <w:p w:rsidR="00F60355" w:rsidRDefault="00E124B4">
      <w:pPr>
        <w:keepNext/>
        <w:spacing w:before="240" w:after="60"/>
        <w:rPr>
          <w:rFonts w:ascii="Arial" w:eastAsia="Arial" w:hAnsi="Arial" w:cs="Arial"/>
          <w:b/>
          <w:sz w:val="28"/>
          <w:szCs w:val="28"/>
        </w:rPr>
      </w:pPr>
      <w:bookmarkStart w:id="3" w:name="_1fob9te" w:colFirst="0" w:colLast="0"/>
      <w:bookmarkEnd w:id="3"/>
      <w:r>
        <w:rPr>
          <w:rFonts w:ascii="Arial" w:eastAsia="Arial" w:hAnsi="Arial" w:cs="Arial"/>
          <w:b/>
          <w:sz w:val="28"/>
          <w:szCs w:val="28"/>
        </w:rPr>
        <w:t>3. Procedimientos:</w:t>
      </w:r>
    </w:p>
    <w:p w:rsidR="00F60355" w:rsidRDefault="00F60355">
      <w:pPr>
        <w:rPr>
          <w:rFonts w:ascii="Arial" w:eastAsia="Arial" w:hAnsi="Arial" w:cs="Arial"/>
        </w:rPr>
      </w:pPr>
    </w:p>
    <w:tbl>
      <w:tblPr>
        <w:tblStyle w:val="a"/>
        <w:tblW w:w="89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F60355">
        <w:trPr>
          <w:jc w:val="center"/>
        </w:trPr>
        <w:tc>
          <w:tcPr>
            <w:tcW w:w="8978" w:type="dxa"/>
          </w:tcPr>
          <w:p w:rsidR="00F60355" w:rsidRDefault="00202423" w:rsidP="00202423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Procedimiento de Inducción </w:t>
            </w:r>
          </w:p>
        </w:tc>
      </w:tr>
      <w:tr w:rsidR="00F60355">
        <w:trPr>
          <w:jc w:val="center"/>
        </w:trPr>
        <w:tc>
          <w:tcPr>
            <w:tcW w:w="8978" w:type="dxa"/>
          </w:tcPr>
          <w:p w:rsidR="00F60355" w:rsidRDefault="00202423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Procedimiento de acreditación por competencias</w:t>
            </w:r>
          </w:p>
        </w:tc>
      </w:tr>
    </w:tbl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spacing w:before="100" w:after="100"/>
        <w:jc w:val="both"/>
        <w:rPr>
          <w:rFonts w:ascii="Arial" w:eastAsia="Arial" w:hAnsi="Arial" w:cs="Arial"/>
        </w:rPr>
      </w:pPr>
    </w:p>
    <w:p w:rsidR="00F60355" w:rsidRDefault="00F60355">
      <w:pPr>
        <w:jc w:val="both"/>
        <w:rPr>
          <w:rFonts w:ascii="Arial" w:eastAsia="Arial" w:hAnsi="Arial" w:cs="Arial"/>
        </w:rPr>
      </w:pPr>
    </w:p>
    <w:p w:rsidR="00F60355" w:rsidRDefault="00F60355">
      <w:pPr>
        <w:jc w:val="both"/>
        <w:rPr>
          <w:rFonts w:ascii="Arial" w:eastAsia="Arial" w:hAnsi="Arial" w:cs="Arial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AD5D76" w:rsidRDefault="00AD5D76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  <w:bookmarkStart w:id="4" w:name="_3znysh7" w:colFirst="0" w:colLast="0"/>
      <w:bookmarkEnd w:id="4"/>
    </w:p>
    <w:p w:rsidR="00F60355" w:rsidRDefault="00E124B4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4. Desarrollo de los procedimientos:</w:t>
      </w: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AD5D76" w:rsidRDefault="00AD5D76">
      <w:pPr>
        <w:rPr>
          <w:rFonts w:ascii="Arial" w:eastAsia="Arial" w:hAnsi="Arial" w:cs="Arial"/>
          <w:sz w:val="22"/>
          <w:szCs w:val="22"/>
        </w:rPr>
      </w:pPr>
    </w:p>
    <w:p w:rsidR="00AD5D76" w:rsidRDefault="00AD5D76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AD5D76" w:rsidRDefault="00AD5D76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887"/>
        <w:gridCol w:w="655"/>
        <w:gridCol w:w="3572"/>
        <w:gridCol w:w="2991"/>
      </w:tblGrid>
      <w:tr w:rsidR="00F60355">
        <w:tc>
          <w:tcPr>
            <w:tcW w:w="2402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:rsidR="00F60355" w:rsidRDefault="00E124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PROCEDIMIENTO:</w:t>
            </w:r>
          </w:p>
        </w:tc>
        <w:tc>
          <w:tcPr>
            <w:tcW w:w="7218" w:type="dxa"/>
            <w:gridSpan w:val="3"/>
            <w:tcBorders>
              <w:left w:val="single" w:sz="8" w:space="0" w:color="000000"/>
            </w:tcBorders>
            <w:shd w:val="clear" w:color="auto" w:fill="D9D9D9"/>
          </w:tcPr>
          <w:p w:rsidR="00F60355" w:rsidRDefault="002024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inducción</w:t>
            </w:r>
          </w:p>
        </w:tc>
      </w:tr>
      <w:tr w:rsidR="00F60355">
        <w:tc>
          <w:tcPr>
            <w:tcW w:w="1515" w:type="dxa"/>
            <w:tcBorders>
              <w:right w:val="single" w:sz="8" w:space="0" w:color="000000"/>
            </w:tcBorders>
            <w:shd w:val="clear" w:color="auto" w:fill="D9D9D9"/>
          </w:tcPr>
          <w:p w:rsidR="00F60355" w:rsidRDefault="00E124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OBJETIVO:</w:t>
            </w:r>
          </w:p>
        </w:tc>
        <w:tc>
          <w:tcPr>
            <w:tcW w:w="8105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F60355" w:rsidRDefault="002024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Facilitar la inserción de los estudiantes de nuevo ingreso al sistema universitario</w:t>
            </w:r>
          </w:p>
        </w:tc>
      </w:tr>
      <w:tr w:rsidR="00F60355">
        <w:tc>
          <w:tcPr>
            <w:tcW w:w="1515" w:type="dxa"/>
            <w:tcBorders>
              <w:right w:val="single" w:sz="8" w:space="0" w:color="000000"/>
            </w:tcBorders>
            <w:shd w:val="clear" w:color="auto" w:fill="D9D9D9"/>
          </w:tcPr>
          <w:p w:rsidR="00F60355" w:rsidRDefault="00E124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ALCANCE:</w:t>
            </w:r>
          </w:p>
        </w:tc>
        <w:tc>
          <w:tcPr>
            <w:tcW w:w="8105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F60355" w:rsidRDefault="002024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todos los estudiantes de nuevo ingreso</w:t>
            </w:r>
          </w:p>
        </w:tc>
      </w:tr>
      <w:tr w:rsidR="00F60355">
        <w:tc>
          <w:tcPr>
            <w:tcW w:w="3057" w:type="dxa"/>
            <w:gridSpan w:val="3"/>
            <w:shd w:val="clear" w:color="auto" w:fill="D9D9D9"/>
          </w:tcPr>
          <w:p w:rsidR="00F60355" w:rsidRDefault="00E124B4" w:rsidP="00202423">
            <w:pPr>
              <w:spacing w:before="120" w:after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elaboración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="00202423">
              <w:rPr>
                <w:rFonts w:ascii="Arial" w:eastAsia="Arial" w:hAnsi="Arial" w:cs="Arial"/>
                <w:sz w:val="16"/>
                <w:szCs w:val="16"/>
              </w:rPr>
              <w:t>11/09/2017</w:t>
            </w:r>
          </w:p>
        </w:tc>
        <w:tc>
          <w:tcPr>
            <w:tcW w:w="3572" w:type="dxa"/>
            <w:shd w:val="clear" w:color="auto" w:fill="D9D9D9"/>
          </w:tcPr>
          <w:p w:rsidR="00F60355" w:rsidRDefault="00E124B4" w:rsidP="00202423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Fecha de Actualización: </w:t>
            </w:r>
            <w:r w:rsidR="00202423">
              <w:rPr>
                <w:rFonts w:ascii="Arial" w:eastAsia="Arial" w:hAnsi="Arial" w:cs="Arial"/>
                <w:b/>
                <w:sz w:val="16"/>
                <w:szCs w:val="16"/>
              </w:rPr>
              <w:t>11/09/2017</w:t>
            </w:r>
          </w:p>
        </w:tc>
        <w:tc>
          <w:tcPr>
            <w:tcW w:w="2991" w:type="dxa"/>
            <w:shd w:val="clear" w:color="auto" w:fill="D9D9D9"/>
          </w:tcPr>
          <w:p w:rsidR="00F60355" w:rsidRDefault="00E124B4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Versión: </w:t>
            </w:r>
            <w:r w:rsidR="00202423"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</w:tr>
      <w:tr w:rsidR="00F60355">
        <w:tc>
          <w:tcPr>
            <w:tcW w:w="9620" w:type="dxa"/>
            <w:gridSpan w:val="5"/>
            <w:shd w:val="clear" w:color="auto" w:fill="D9D9D9"/>
          </w:tcPr>
          <w:p w:rsidR="00F60355" w:rsidRDefault="00E124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DESCRIPCIÓN  DEL PROCEDIMIENTO:</w:t>
            </w:r>
          </w:p>
        </w:tc>
      </w:tr>
      <w:tr w:rsidR="00F60355">
        <w:tc>
          <w:tcPr>
            <w:tcW w:w="9620" w:type="dxa"/>
            <w:gridSpan w:val="5"/>
          </w:tcPr>
          <w:p w:rsidR="00F60355" w:rsidRPr="000D3B86" w:rsidRDefault="00202423" w:rsidP="00202423">
            <w:pPr>
              <w:pStyle w:val="Prrafodelista"/>
              <w:numPr>
                <w:ilvl w:val="3"/>
                <w:numId w:val="1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 xml:space="preserve">El Estudiante de nuevo ingreso se presenta en la escuela el día  y hora establecida en la publicación de resultados. </w:t>
            </w:r>
          </w:p>
          <w:p w:rsidR="00202423" w:rsidRPr="000D3B86" w:rsidRDefault="00202423" w:rsidP="00202423">
            <w:pPr>
              <w:pStyle w:val="Prrafodelista"/>
              <w:numPr>
                <w:ilvl w:val="3"/>
                <w:numId w:val="1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 xml:space="preserve">El responsable de orientación le indica a que aula dirigirse. </w:t>
            </w:r>
          </w:p>
          <w:p w:rsidR="00202423" w:rsidRPr="000D3B86" w:rsidRDefault="00202423" w:rsidP="00202423">
            <w:pPr>
              <w:pStyle w:val="Prrafodelista"/>
              <w:numPr>
                <w:ilvl w:val="3"/>
                <w:numId w:val="1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El responsable de Orientación Educativa, le proporciona la liga para el llenado de la ficha biopsicosocial.</w:t>
            </w:r>
          </w:p>
          <w:p w:rsidR="00202423" w:rsidRPr="000D3B86" w:rsidRDefault="00202423" w:rsidP="00202423">
            <w:pPr>
              <w:pStyle w:val="Prrafodelista"/>
              <w:numPr>
                <w:ilvl w:val="3"/>
                <w:numId w:val="1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Los responsables de los servicios de la escuela se presentan con los estudiantes para explicarles sus funciones.</w:t>
            </w:r>
          </w:p>
          <w:p w:rsidR="00202423" w:rsidRPr="000D3B86" w:rsidRDefault="00202423" w:rsidP="00202423">
            <w:pPr>
              <w:pStyle w:val="Prrafodelista"/>
              <w:numPr>
                <w:ilvl w:val="3"/>
                <w:numId w:val="1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Los profesores aplican instrumentos de diagnostico a todos los estudiantes de nuevo ingreso para identificar sus deficiencias académicas.</w:t>
            </w:r>
          </w:p>
          <w:p w:rsidR="00202423" w:rsidRPr="000D3B86" w:rsidRDefault="00202423" w:rsidP="00202423">
            <w:pPr>
              <w:pStyle w:val="Prrafodelista"/>
              <w:numPr>
                <w:ilvl w:val="3"/>
                <w:numId w:val="1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Los profesores califican e interpretan los resultados de la evaluación diagnostica.</w:t>
            </w:r>
          </w:p>
          <w:p w:rsidR="00202423" w:rsidRPr="000D3B86" w:rsidRDefault="00202423" w:rsidP="00202423">
            <w:pPr>
              <w:pStyle w:val="Prrafodelista"/>
              <w:numPr>
                <w:ilvl w:val="3"/>
                <w:numId w:val="1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Los alumnos se distribuyen por áreas del conocimiento que mayor dificultad les causan.</w:t>
            </w:r>
          </w:p>
          <w:p w:rsidR="00202423" w:rsidRPr="000D3B86" w:rsidRDefault="00202423" w:rsidP="00202423">
            <w:pPr>
              <w:pStyle w:val="Prrafodelista"/>
              <w:numPr>
                <w:ilvl w:val="3"/>
                <w:numId w:val="1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Los profesores realizan actividades de homologación académica.</w:t>
            </w:r>
          </w:p>
          <w:p w:rsidR="00202423" w:rsidRPr="000D3B86" w:rsidRDefault="00202423" w:rsidP="00202423">
            <w:pPr>
              <w:pStyle w:val="Prrafodelista"/>
              <w:numPr>
                <w:ilvl w:val="3"/>
                <w:numId w:val="1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Los profesores hacer una evaluación final para determinar la eficacia de las actividades de homologación.</w:t>
            </w:r>
          </w:p>
          <w:p w:rsidR="00202423" w:rsidRPr="000D3B86" w:rsidRDefault="00202423" w:rsidP="00202423">
            <w:pPr>
              <w:pStyle w:val="Prrafodelista"/>
              <w:numPr>
                <w:ilvl w:val="3"/>
                <w:numId w:val="1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Se entrega a los profesores titulares de cada asignatura el diagnostico académico de cada uno de sus estudiantes.</w:t>
            </w:r>
          </w:p>
          <w:p w:rsidR="00202423" w:rsidRPr="000D3B86" w:rsidRDefault="00202423" w:rsidP="00202423">
            <w:pPr>
              <w:pStyle w:val="Prrafodelista"/>
              <w:numPr>
                <w:ilvl w:val="3"/>
                <w:numId w:val="1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Los profesores establecen estrategias diferenciadas para alumnos con dificultad académica.</w:t>
            </w:r>
          </w:p>
          <w:p w:rsidR="00202423" w:rsidRPr="000D3B86" w:rsidRDefault="00202423" w:rsidP="00202423">
            <w:pPr>
              <w:pStyle w:val="Prrafodelista"/>
              <w:ind w:left="567"/>
              <w:jc w:val="both"/>
              <w:rPr>
                <w:rFonts w:ascii="Arial" w:hAnsi="Arial" w:cs="Arial"/>
              </w:rPr>
            </w:pPr>
          </w:p>
          <w:p w:rsidR="00F60355" w:rsidRPr="000D3B86" w:rsidRDefault="00F60355">
            <w:pPr>
              <w:jc w:val="both"/>
              <w:rPr>
                <w:rFonts w:ascii="Arial" w:hAnsi="Arial" w:cs="Arial"/>
              </w:rPr>
            </w:pPr>
          </w:p>
          <w:p w:rsidR="00F60355" w:rsidRDefault="00F60355">
            <w:pPr>
              <w:jc w:val="both"/>
            </w:pPr>
          </w:p>
          <w:p w:rsidR="00F60355" w:rsidRDefault="00F60355">
            <w:pPr>
              <w:jc w:val="both"/>
            </w:pPr>
          </w:p>
          <w:p w:rsidR="00F60355" w:rsidRDefault="00F60355">
            <w:pPr>
              <w:jc w:val="both"/>
            </w:pPr>
          </w:p>
        </w:tc>
      </w:tr>
    </w:tbl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AD5D76" w:rsidRDefault="00AD5D76">
      <w:pPr>
        <w:rPr>
          <w:rFonts w:ascii="Arial" w:eastAsia="Arial" w:hAnsi="Arial" w:cs="Arial"/>
          <w:sz w:val="22"/>
          <w:szCs w:val="22"/>
        </w:rPr>
      </w:pPr>
    </w:p>
    <w:p w:rsidR="00AD5D76" w:rsidRDefault="00AD5D76">
      <w:pPr>
        <w:rPr>
          <w:rFonts w:ascii="Arial" w:eastAsia="Arial" w:hAnsi="Arial" w:cs="Arial"/>
          <w:sz w:val="22"/>
          <w:szCs w:val="22"/>
        </w:rPr>
      </w:pPr>
    </w:p>
    <w:p w:rsidR="00AD5D76" w:rsidRDefault="00AD5D76">
      <w:pPr>
        <w:rPr>
          <w:rFonts w:ascii="Arial" w:eastAsia="Arial" w:hAnsi="Arial" w:cs="Arial"/>
          <w:sz w:val="22"/>
          <w:szCs w:val="22"/>
        </w:rPr>
      </w:pPr>
    </w:p>
    <w:p w:rsidR="00AD5D76" w:rsidRDefault="00AD5D76">
      <w:pPr>
        <w:rPr>
          <w:rFonts w:ascii="Arial" w:eastAsia="Arial" w:hAnsi="Arial" w:cs="Arial"/>
          <w:sz w:val="22"/>
          <w:szCs w:val="22"/>
        </w:rPr>
      </w:pPr>
    </w:p>
    <w:p w:rsidR="00AD5D76" w:rsidRDefault="00AD5D76">
      <w:pPr>
        <w:rPr>
          <w:rFonts w:ascii="Arial" w:eastAsia="Arial" w:hAnsi="Arial" w:cs="Arial"/>
          <w:sz w:val="22"/>
          <w:szCs w:val="22"/>
        </w:rPr>
      </w:pPr>
    </w:p>
    <w:p w:rsidR="00AD5D76" w:rsidRDefault="00AD5D76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887"/>
        <w:gridCol w:w="655"/>
        <w:gridCol w:w="3572"/>
        <w:gridCol w:w="2991"/>
      </w:tblGrid>
      <w:tr w:rsidR="00166067" w:rsidTr="00595CFE">
        <w:tc>
          <w:tcPr>
            <w:tcW w:w="2402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:rsidR="00166067" w:rsidRDefault="00166067" w:rsidP="00595C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PROCEDIMIENTO:</w:t>
            </w:r>
          </w:p>
        </w:tc>
        <w:tc>
          <w:tcPr>
            <w:tcW w:w="7218" w:type="dxa"/>
            <w:gridSpan w:val="3"/>
            <w:tcBorders>
              <w:left w:val="single" w:sz="8" w:space="0" w:color="000000"/>
            </w:tcBorders>
            <w:shd w:val="clear" w:color="auto" w:fill="D9D9D9"/>
          </w:tcPr>
          <w:p w:rsidR="00166067" w:rsidRDefault="00166067" w:rsidP="00166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acreditación por competencias</w:t>
            </w:r>
          </w:p>
        </w:tc>
      </w:tr>
      <w:tr w:rsidR="00166067" w:rsidTr="00595CFE">
        <w:tc>
          <w:tcPr>
            <w:tcW w:w="1515" w:type="dxa"/>
            <w:tcBorders>
              <w:right w:val="single" w:sz="8" w:space="0" w:color="000000"/>
            </w:tcBorders>
            <w:shd w:val="clear" w:color="auto" w:fill="D9D9D9"/>
          </w:tcPr>
          <w:p w:rsidR="00166067" w:rsidRDefault="00166067" w:rsidP="00595C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OBJETIVO:</w:t>
            </w:r>
          </w:p>
        </w:tc>
        <w:tc>
          <w:tcPr>
            <w:tcW w:w="8105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166067" w:rsidRDefault="00166067" w:rsidP="00166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Coadyuvar con el rendimiento académico del estudiantado</w:t>
            </w:r>
          </w:p>
        </w:tc>
      </w:tr>
      <w:tr w:rsidR="00166067" w:rsidTr="00595CFE">
        <w:tc>
          <w:tcPr>
            <w:tcW w:w="1515" w:type="dxa"/>
            <w:tcBorders>
              <w:right w:val="single" w:sz="8" w:space="0" w:color="000000"/>
            </w:tcBorders>
            <w:shd w:val="clear" w:color="auto" w:fill="D9D9D9"/>
          </w:tcPr>
          <w:p w:rsidR="00166067" w:rsidRDefault="00166067" w:rsidP="00595C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ALCANCE:</w:t>
            </w:r>
          </w:p>
        </w:tc>
        <w:tc>
          <w:tcPr>
            <w:tcW w:w="8105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166067" w:rsidRDefault="00166067" w:rsidP="00595C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todos los estudiantes de nuevo ingreso</w:t>
            </w:r>
          </w:p>
        </w:tc>
      </w:tr>
      <w:tr w:rsidR="00166067" w:rsidTr="00595CFE">
        <w:tc>
          <w:tcPr>
            <w:tcW w:w="3057" w:type="dxa"/>
            <w:gridSpan w:val="3"/>
            <w:shd w:val="clear" w:color="auto" w:fill="D9D9D9"/>
          </w:tcPr>
          <w:p w:rsidR="00166067" w:rsidRDefault="00166067" w:rsidP="00595CFE">
            <w:pPr>
              <w:spacing w:before="120" w:after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elaboración</w:t>
            </w:r>
            <w:r>
              <w:rPr>
                <w:rFonts w:ascii="Arial" w:eastAsia="Arial" w:hAnsi="Arial" w:cs="Arial"/>
                <w:sz w:val="16"/>
                <w:szCs w:val="16"/>
              </w:rPr>
              <w:t>: 11/09/2017</w:t>
            </w:r>
          </w:p>
        </w:tc>
        <w:tc>
          <w:tcPr>
            <w:tcW w:w="3572" w:type="dxa"/>
            <w:shd w:val="clear" w:color="auto" w:fill="D9D9D9"/>
          </w:tcPr>
          <w:p w:rsidR="00166067" w:rsidRDefault="00166067" w:rsidP="00595CFE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Actualización: 11/09/2017</w:t>
            </w:r>
          </w:p>
        </w:tc>
        <w:tc>
          <w:tcPr>
            <w:tcW w:w="2991" w:type="dxa"/>
            <w:shd w:val="clear" w:color="auto" w:fill="D9D9D9"/>
          </w:tcPr>
          <w:p w:rsidR="00166067" w:rsidRDefault="00166067" w:rsidP="00595CFE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Versión: 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</w:tr>
      <w:tr w:rsidR="00166067" w:rsidTr="00595CFE">
        <w:tc>
          <w:tcPr>
            <w:tcW w:w="9620" w:type="dxa"/>
            <w:gridSpan w:val="5"/>
            <w:shd w:val="clear" w:color="auto" w:fill="D9D9D9"/>
          </w:tcPr>
          <w:p w:rsidR="00166067" w:rsidRDefault="00166067" w:rsidP="00595CF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DESCRIPCIÓN  DEL PROCEDIMIENTO:</w:t>
            </w:r>
          </w:p>
        </w:tc>
      </w:tr>
      <w:tr w:rsidR="00166067" w:rsidTr="00595CFE">
        <w:tc>
          <w:tcPr>
            <w:tcW w:w="9620" w:type="dxa"/>
            <w:gridSpan w:val="5"/>
          </w:tcPr>
          <w:p w:rsidR="00166067" w:rsidRPr="000D3B86" w:rsidRDefault="00166067" w:rsidP="00166067">
            <w:pPr>
              <w:pStyle w:val="Prrafodelista"/>
              <w:numPr>
                <w:ilvl w:val="3"/>
                <w:numId w:val="2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En la última semana del periodo escolar vigente, el tutor hace un diagnóstico de los estudiantes con posibilidades de aplicar examen de acreditación por competencias.</w:t>
            </w:r>
          </w:p>
          <w:p w:rsidR="00166067" w:rsidRPr="000D3B86" w:rsidRDefault="00166067" w:rsidP="00166067">
            <w:pPr>
              <w:pStyle w:val="Prrafodelista"/>
              <w:numPr>
                <w:ilvl w:val="3"/>
                <w:numId w:val="2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La Secretaría de la escuela en el periodo intersemestral publica la convocatoria de los exámenes de acreditación por competencias.</w:t>
            </w:r>
          </w:p>
          <w:p w:rsidR="00166067" w:rsidRPr="000D3B86" w:rsidRDefault="00166067" w:rsidP="00166067">
            <w:pPr>
              <w:pStyle w:val="Prrafodelista"/>
              <w:numPr>
                <w:ilvl w:val="3"/>
                <w:numId w:val="2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La Secretaría de la escuela designa a los profesores que participaran en el proceso de acreditación por competencias.</w:t>
            </w:r>
          </w:p>
          <w:p w:rsidR="00166067" w:rsidRPr="000D3B86" w:rsidRDefault="00166067" w:rsidP="00166067">
            <w:pPr>
              <w:pStyle w:val="Prrafodelista"/>
              <w:numPr>
                <w:ilvl w:val="3"/>
                <w:numId w:val="2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La Secretaría hace grupos de profesores que brindaran las asesorías y grupos de los que aplicarán las evaluaciones.</w:t>
            </w:r>
          </w:p>
          <w:p w:rsidR="00166067" w:rsidRPr="000D3B86" w:rsidRDefault="00166067" w:rsidP="00166067">
            <w:pPr>
              <w:pStyle w:val="Prrafodelista"/>
              <w:numPr>
                <w:ilvl w:val="3"/>
                <w:numId w:val="2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La Secretaria Convocara a los cuerpos colegiados competentes para que elaboren el plan de trabajo y los instrumentos que evaluaran competencias genéricas y disciplinares.</w:t>
            </w:r>
          </w:p>
          <w:p w:rsidR="00166067" w:rsidRPr="000D3B86" w:rsidRDefault="00166067" w:rsidP="00166067">
            <w:pPr>
              <w:pStyle w:val="Prrafodelista"/>
              <w:numPr>
                <w:ilvl w:val="3"/>
                <w:numId w:val="2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Los profesores estarán presentes durante la aplicación de los instrumentos de evaluación.</w:t>
            </w:r>
          </w:p>
          <w:p w:rsidR="00166067" w:rsidRPr="000D3B86" w:rsidRDefault="00166067" w:rsidP="00166067">
            <w:pPr>
              <w:pStyle w:val="Prrafodelista"/>
              <w:numPr>
                <w:ilvl w:val="3"/>
                <w:numId w:val="2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Los profesores calificaran los instrumentos de evaluación.</w:t>
            </w:r>
          </w:p>
          <w:p w:rsidR="00166067" w:rsidRPr="000D3B86" w:rsidRDefault="00166067" w:rsidP="00166067">
            <w:pPr>
              <w:pStyle w:val="Prrafodelista"/>
              <w:numPr>
                <w:ilvl w:val="3"/>
                <w:numId w:val="2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El tutor verificara que los resultados de los instrumentos de evaluación se asienten correctamente en el sistema electrónico de actas.</w:t>
            </w:r>
          </w:p>
          <w:p w:rsidR="00166067" w:rsidRPr="000D3B86" w:rsidRDefault="00166067" w:rsidP="00166067">
            <w:pPr>
              <w:pStyle w:val="Prrafodelista"/>
              <w:numPr>
                <w:ilvl w:val="3"/>
                <w:numId w:val="2"/>
              </w:numPr>
              <w:ind w:left="567"/>
              <w:jc w:val="both"/>
              <w:rPr>
                <w:rFonts w:ascii="Arial" w:hAnsi="Arial" w:cs="Arial"/>
              </w:rPr>
            </w:pPr>
            <w:r w:rsidRPr="000D3B86">
              <w:rPr>
                <w:rFonts w:ascii="Arial" w:hAnsi="Arial" w:cs="Arial"/>
              </w:rPr>
              <w:t>El tutor vigilara que los estudiantes se inscriban correctamente.</w:t>
            </w:r>
          </w:p>
          <w:p w:rsidR="00166067" w:rsidRPr="000D3B86" w:rsidRDefault="00166067" w:rsidP="00595CFE">
            <w:pPr>
              <w:jc w:val="both"/>
              <w:rPr>
                <w:rFonts w:ascii="Arial" w:hAnsi="Arial" w:cs="Arial"/>
              </w:rPr>
            </w:pPr>
          </w:p>
          <w:p w:rsidR="00166067" w:rsidRDefault="00166067" w:rsidP="00595CFE">
            <w:pPr>
              <w:jc w:val="both"/>
            </w:pPr>
          </w:p>
        </w:tc>
      </w:tr>
    </w:tbl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Arial" w:eastAsia="Arial" w:hAnsi="Arial" w:cs="Arial"/>
          <w:sz w:val="22"/>
          <w:szCs w:val="22"/>
        </w:rPr>
      </w:pPr>
    </w:p>
    <w:p w:rsidR="00F60355" w:rsidRDefault="00F60355">
      <w:pPr>
        <w:rPr>
          <w:rFonts w:ascii="Calibri" w:eastAsia="Calibri" w:hAnsi="Calibri" w:cs="Calibri"/>
          <w:sz w:val="22"/>
          <w:szCs w:val="22"/>
        </w:rPr>
        <w:sectPr w:rsidR="00F60355" w:rsidSect="00E12A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418" w:bottom="1418" w:left="1418" w:header="0" w:footer="368" w:gutter="0"/>
          <w:pgNumType w:start="1"/>
          <w:cols w:space="720"/>
          <w:titlePg/>
        </w:sect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p w:rsidR="00F60355" w:rsidRDefault="00F60355">
      <w:pPr>
        <w:rPr>
          <w:rFonts w:ascii="Arial" w:eastAsia="Arial" w:hAnsi="Arial" w:cs="Arial"/>
          <w:sz w:val="28"/>
          <w:szCs w:val="28"/>
        </w:rPr>
      </w:pPr>
    </w:p>
    <w:sectPr w:rsidR="00F60355">
      <w:type w:val="continuous"/>
      <w:pgSz w:w="12240" w:h="15840"/>
      <w:pgMar w:top="1418" w:right="1418" w:bottom="1418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53" w:rsidRDefault="00A62D53">
      <w:r>
        <w:separator/>
      </w:r>
    </w:p>
  </w:endnote>
  <w:endnote w:type="continuationSeparator" w:id="0">
    <w:p w:rsidR="00A62D53" w:rsidRDefault="00A6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55" w:rsidRDefault="00F60355">
    <w:pPr>
      <w:tabs>
        <w:tab w:val="center" w:pos="4419"/>
        <w:tab w:val="right" w:pos="8838"/>
      </w:tabs>
      <w:spacing w:after="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55" w:rsidRDefault="00F60355">
    <w:pPr>
      <w:widowControl w:val="0"/>
      <w:spacing w:line="276" w:lineRule="auto"/>
      <w:rPr>
        <w:rFonts w:ascii="Calibri" w:eastAsia="Calibri" w:hAnsi="Calibri" w:cs="Calibri"/>
        <w:sz w:val="16"/>
        <w:szCs w:val="16"/>
      </w:rPr>
    </w:pPr>
  </w:p>
  <w:tbl>
    <w:tblPr>
      <w:tblStyle w:val="a1"/>
      <w:tblW w:w="9620" w:type="dxa"/>
      <w:tblInd w:w="0" w:type="dxa"/>
      <w:tblBorders>
        <w:top w:val="single" w:sz="18" w:space="0" w:color="808080"/>
        <w:left w:val="nil"/>
        <w:bottom w:val="nil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997"/>
      <w:gridCol w:w="8623"/>
    </w:tblGrid>
    <w:tr w:rsidR="00F60355">
      <w:tc>
        <w:tcPr>
          <w:tcW w:w="997" w:type="dxa"/>
        </w:tcPr>
        <w:p w:rsidR="00F60355" w:rsidRDefault="00E124B4">
          <w:pPr>
            <w:tabs>
              <w:tab w:val="center" w:pos="4419"/>
              <w:tab w:val="right" w:pos="8838"/>
            </w:tabs>
            <w:jc w:val="right"/>
            <w:rPr>
              <w:color w:val="4F81BD"/>
              <w:sz w:val="32"/>
              <w:szCs w:val="32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F01E8">
            <w:rPr>
              <w:noProof/>
            </w:rPr>
            <w:t>8</w:t>
          </w:r>
          <w:r>
            <w:fldChar w:fldCharType="end"/>
          </w:r>
        </w:p>
      </w:tc>
      <w:tc>
        <w:tcPr>
          <w:tcW w:w="8623" w:type="dxa"/>
        </w:tcPr>
        <w:p w:rsidR="00F60355" w:rsidRDefault="00F60355">
          <w:pPr>
            <w:tabs>
              <w:tab w:val="center" w:pos="4419"/>
              <w:tab w:val="right" w:pos="8838"/>
            </w:tabs>
          </w:pPr>
        </w:p>
      </w:tc>
    </w:tr>
  </w:tbl>
  <w:p w:rsidR="00F60355" w:rsidRDefault="00F60355">
    <w:pPr>
      <w:spacing w:after="709"/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55" w:rsidRDefault="00E124B4">
    <w:pPr>
      <w:rPr>
        <w:rFonts w:ascii="Calibri" w:eastAsia="Calibri" w:hAnsi="Calibri" w:cs="Calibri"/>
        <w:sz w:val="22"/>
        <w:szCs w:val="22"/>
      </w:rPr>
    </w:pPr>
    <w:r>
      <w:rPr>
        <w:rFonts w:ascii="Arial" w:eastAsia="Arial" w:hAnsi="Arial" w:cs="Arial"/>
        <w:b/>
        <w:sz w:val="16"/>
        <w:szCs w:val="16"/>
      </w:rPr>
      <w:t xml:space="preserve">Fecha de Actualización: </w:t>
    </w:r>
    <w:r w:rsidR="00E12A16">
      <w:rPr>
        <w:rFonts w:ascii="Arial" w:eastAsia="Arial" w:hAnsi="Arial" w:cs="Arial"/>
        <w:b/>
        <w:sz w:val="16"/>
        <w:szCs w:val="16"/>
      </w:rPr>
      <w:t xml:space="preserve">11/09/2017   </w:t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  <w:t xml:space="preserve">      </w:t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  <w:t xml:space="preserve">  Versión: </w:t>
    </w:r>
    <w:r w:rsidR="00E12A16">
      <w:rPr>
        <w:rFonts w:ascii="Arial" w:eastAsia="Arial" w:hAnsi="Arial" w:cs="Arial"/>
        <w:b/>
        <w:sz w:val="16"/>
        <w:szCs w:val="16"/>
      </w:rPr>
      <w:t>01</w:t>
    </w:r>
  </w:p>
  <w:p w:rsidR="00F60355" w:rsidRDefault="00F60355">
    <w:pPr>
      <w:spacing w:after="709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53" w:rsidRDefault="00A62D53">
      <w:r>
        <w:separator/>
      </w:r>
    </w:p>
  </w:footnote>
  <w:footnote w:type="continuationSeparator" w:id="0">
    <w:p w:rsidR="00A62D53" w:rsidRDefault="00A62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55" w:rsidRDefault="00F60355">
    <w:pPr>
      <w:tabs>
        <w:tab w:val="center" w:pos="4419"/>
        <w:tab w:val="right" w:pos="8838"/>
      </w:tabs>
      <w:spacing w:before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55" w:rsidRDefault="00E124B4">
    <w:pPr>
      <w:tabs>
        <w:tab w:val="center" w:pos="4419"/>
        <w:tab w:val="right" w:pos="8838"/>
      </w:tabs>
      <w:spacing w:before="709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3BC9C1A" wp14:editId="75BD33D6">
              <wp:simplePos x="0" y="0"/>
              <wp:positionH relativeFrom="margin">
                <wp:posOffset>508000</wp:posOffset>
              </wp:positionH>
              <wp:positionV relativeFrom="paragraph">
                <wp:posOffset>210185</wp:posOffset>
              </wp:positionV>
              <wp:extent cx="4889500" cy="622300"/>
              <wp:effectExtent l="0" t="0" r="0" b="635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95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0355" w:rsidRDefault="00E124B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UNIVERSIDAD AUTÓNOMA DEL ESTADO DE HIDALGO</w:t>
                          </w:r>
                        </w:p>
                        <w:p w:rsidR="00F60355" w:rsidRDefault="00E12A16" w:rsidP="00E12A1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ESCUELA PREPARATORIA DE TLAXCOAPAN</w:t>
                          </w: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4 Rectángulo" o:spid="_x0000_s1026" style="position:absolute;margin-left:40pt;margin-top:16.55pt;width:385pt;height:49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" filled="f" stroked="f">
              <v:textbox inset="2.53958mm,1.2694mm,2.53958mm,1.2694mm">
                <w:txbxContent>
                  <w:p w:rsidR="00F60355" w:rsidRDefault="00E124B4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</w:rPr>
                      <w:t>UNIVERSIDAD AUTÓNOMA DEL ESTADO DE HIDALGO</w:t>
                    </w:r>
                  </w:p>
                  <w:p w:rsidR="00F60355" w:rsidRDefault="00E12A16" w:rsidP="00E12A16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</w:rPr>
                      <w:t>ESCUELA PREPARATORIA DE TLAXCOAPAN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7A80E4" wp14:editId="54AF9740">
          <wp:simplePos x="0" y="0"/>
          <wp:positionH relativeFrom="margin">
            <wp:posOffset>-461643</wp:posOffset>
          </wp:positionH>
          <wp:positionV relativeFrom="paragraph">
            <wp:posOffset>-952499</wp:posOffset>
          </wp:positionV>
          <wp:extent cx="1000125" cy="69532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0355" w:rsidRDefault="00F60355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</w:p>
  <w:p w:rsidR="00F60355" w:rsidRDefault="00F60355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</w:p>
  <w:p w:rsidR="00F60355" w:rsidRDefault="00E124B4">
    <w:pPr>
      <w:jc w:val="both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F4A45CB" wp14:editId="0F646AE5">
              <wp:simplePos x="0" y="0"/>
              <wp:positionH relativeFrom="margin">
                <wp:posOffset>-584199</wp:posOffset>
              </wp:positionH>
              <wp:positionV relativeFrom="paragraph">
                <wp:posOffset>50800</wp:posOffset>
              </wp:positionV>
              <wp:extent cx="7150100" cy="38100"/>
              <wp:effectExtent l="0" t="0" r="0" b="0"/>
              <wp:wrapNone/>
              <wp:docPr id="3" name="3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1764918" y="3779682"/>
                        <a:ext cx="7162164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-584199</wp:posOffset>
              </wp:positionH>
              <wp:positionV relativeFrom="paragraph">
                <wp:posOffset>50800</wp:posOffset>
              </wp:positionV>
              <wp:extent cx="7150100" cy="381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501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60355" w:rsidRDefault="00F60355">
    <w:pPr>
      <w:rPr>
        <w:rFonts w:ascii="Calibri" w:eastAsia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55" w:rsidRDefault="00E12A16">
    <w:pPr>
      <w:tabs>
        <w:tab w:val="right" w:pos="9404"/>
      </w:tabs>
      <w:spacing w:before="709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AC3F552" wp14:editId="6AA70B00">
              <wp:simplePos x="0" y="0"/>
              <wp:positionH relativeFrom="margin">
                <wp:posOffset>508000</wp:posOffset>
              </wp:positionH>
              <wp:positionV relativeFrom="paragraph">
                <wp:posOffset>175260</wp:posOffset>
              </wp:positionV>
              <wp:extent cx="4889500" cy="622300"/>
              <wp:effectExtent l="0" t="0" r="0" b="6350"/>
              <wp:wrapNone/>
              <wp:docPr id="6" name="6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95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0355" w:rsidRDefault="00E124B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UNIVERSIDAD AUTÓNOMA DEL ESTADO DE HIDALGO</w:t>
                          </w:r>
                        </w:p>
                        <w:p w:rsidR="00F60355" w:rsidRDefault="00E12A1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ESCUELA PREPARATORIA TLAXCOAPAN</w:t>
                          </w:r>
                        </w:p>
                        <w:p w:rsidR="00F60355" w:rsidRDefault="00F60355">
                          <w:pPr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6 Rectángulo" o:spid="_x0000_s1027" style="position:absolute;margin-left:40pt;margin-top:13.8pt;width:385pt;height:4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" filled="f" stroked="f">
              <v:textbox inset="2.53958mm,1.2694mm,2.53958mm,1.2694mm">
                <w:txbxContent>
                  <w:p w:rsidR="00F60355" w:rsidRDefault="00E124B4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</w:rPr>
                      <w:t>UNIVERSIDAD AUTÓNOMA DEL ESTADO DE HIDALGO</w:t>
                    </w:r>
                  </w:p>
                  <w:p w:rsidR="00F60355" w:rsidRDefault="00E12A16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</w:rPr>
                      <w:t>ESCUELA PREPARATORIA TLAXCOAPAN</w:t>
                    </w:r>
                  </w:p>
                  <w:p w:rsidR="00F60355" w:rsidRDefault="00F60355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124B4">
      <w:rPr>
        <w:rFonts w:ascii="Arial" w:eastAsia="Arial" w:hAnsi="Arial" w:cs="Arial"/>
        <w:b/>
      </w:rPr>
      <w:tab/>
    </w:r>
    <w:r w:rsidR="00E124B4">
      <w:rPr>
        <w:noProof/>
      </w:rPr>
      <w:drawing>
        <wp:anchor distT="0" distB="0" distL="114300" distR="114300" simplePos="0" relativeHeight="251662336" behindDoc="0" locked="0" layoutInCell="1" hidden="0" allowOverlap="1" wp14:anchorId="46BFD743" wp14:editId="48B1F690">
          <wp:simplePos x="0" y="0"/>
          <wp:positionH relativeFrom="margin">
            <wp:posOffset>-511809</wp:posOffset>
          </wp:positionH>
          <wp:positionV relativeFrom="paragraph">
            <wp:posOffset>-1202689</wp:posOffset>
          </wp:positionV>
          <wp:extent cx="1000125" cy="695325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0355" w:rsidRDefault="00E124B4">
    <w:pPr>
      <w:jc w:val="right"/>
      <w:rPr>
        <w:rFonts w:ascii="Arial" w:eastAsia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6E4CC841" wp14:editId="12AB4C91">
              <wp:simplePos x="0" y="0"/>
              <wp:positionH relativeFrom="margin">
                <wp:posOffset>-571499</wp:posOffset>
              </wp:positionH>
              <wp:positionV relativeFrom="paragraph">
                <wp:posOffset>114300</wp:posOffset>
              </wp:positionV>
              <wp:extent cx="7150100" cy="38100"/>
              <wp:effectExtent l="0" t="0" r="0" b="0"/>
              <wp:wrapNone/>
              <wp:docPr id="5" name="5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1764918" y="3779682"/>
                        <a:ext cx="7162164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-571499</wp:posOffset>
              </wp:positionH>
              <wp:positionV relativeFrom="paragraph">
                <wp:posOffset>114300</wp:posOffset>
              </wp:positionV>
              <wp:extent cx="7150100" cy="38100"/>
              <wp:effectExtent b="0" l="0" r="0" t="0"/>
              <wp:wrapNone/>
              <wp:docPr id="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501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60355" w:rsidRDefault="00E12A16">
    <w:pPr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EPT</w:t>
    </w:r>
    <w:r w:rsidR="008F01E8">
      <w:rPr>
        <w:rFonts w:ascii="Arial" w:eastAsia="Arial" w:hAnsi="Arial" w:cs="Arial"/>
        <w:b/>
        <w:sz w:val="16"/>
        <w:szCs w:val="16"/>
      </w:rPr>
      <w:t>/</w:t>
    </w:r>
    <w:r w:rsidR="00E124B4">
      <w:rPr>
        <w:rFonts w:ascii="Arial" w:eastAsia="Arial" w:hAnsi="Arial" w:cs="Arial"/>
        <w:b/>
        <w:sz w:val="16"/>
        <w:szCs w:val="16"/>
      </w:rPr>
      <w:t>MP</w:t>
    </w:r>
  </w:p>
  <w:p w:rsidR="00F60355" w:rsidRDefault="00E124B4">
    <w:pPr>
      <w:jc w:val="right"/>
      <w:rPr>
        <w:rFonts w:ascii="Calibri" w:eastAsia="Calibri" w:hAnsi="Calibri" w:cs="Calibri"/>
        <w:sz w:val="22"/>
        <w:szCs w:val="22"/>
      </w:rPr>
    </w:pPr>
    <w:r>
      <w:rPr>
        <w:rFonts w:ascii="Arial" w:eastAsia="Arial" w:hAnsi="Arial" w:cs="Arial"/>
        <w:b/>
        <w:sz w:val="16"/>
        <w:szCs w:val="16"/>
      </w:rPr>
      <w:t xml:space="preserve">Fecha de Elaboración: </w:t>
    </w:r>
    <w:r w:rsidR="00E12A16">
      <w:rPr>
        <w:rFonts w:ascii="Arial" w:eastAsia="Arial" w:hAnsi="Arial" w:cs="Arial"/>
        <w:b/>
        <w:sz w:val="16"/>
        <w:szCs w:val="16"/>
      </w:rPr>
      <w:t>11/09/2017</w:t>
    </w:r>
  </w:p>
  <w:p w:rsidR="00F60355" w:rsidRDefault="00F60355">
    <w:pPr>
      <w:jc w:val="right"/>
      <w:rPr>
        <w:rFonts w:ascii="Calibri" w:eastAsia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3E88"/>
    <w:multiLevelType w:val="multilevel"/>
    <w:tmpl w:val="B680C5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5E13545E"/>
    <w:multiLevelType w:val="multilevel"/>
    <w:tmpl w:val="B680C5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0355"/>
    <w:rsid w:val="00026106"/>
    <w:rsid w:val="000D3B86"/>
    <w:rsid w:val="00166067"/>
    <w:rsid w:val="00202423"/>
    <w:rsid w:val="002A11AF"/>
    <w:rsid w:val="002D47F9"/>
    <w:rsid w:val="0041340B"/>
    <w:rsid w:val="004A7315"/>
    <w:rsid w:val="00663E11"/>
    <w:rsid w:val="008F01E8"/>
    <w:rsid w:val="0096275F"/>
    <w:rsid w:val="00A62D53"/>
    <w:rsid w:val="00AD5D76"/>
    <w:rsid w:val="00B45375"/>
    <w:rsid w:val="00BD4DC4"/>
    <w:rsid w:val="00E124B4"/>
    <w:rsid w:val="00E12A16"/>
    <w:rsid w:val="00F6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2A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A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2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2A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A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2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A7B2-062E-4ED3-81E0-39DA3883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02</dc:creator>
  <cp:lastModifiedBy>Dirección Tlaxcoapan</cp:lastModifiedBy>
  <cp:revision>3</cp:revision>
  <dcterms:created xsi:type="dcterms:W3CDTF">2017-09-26T19:04:00Z</dcterms:created>
  <dcterms:modified xsi:type="dcterms:W3CDTF">2017-09-26T19:34:00Z</dcterms:modified>
</cp:coreProperties>
</file>