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6680" w:tblpY="1996"/>
        <w:tblW w:w="4219" w:type="dxa"/>
        <w:shd w:val="clear" w:color="auto" w:fill="FFFFFF" w:themeFill="background1"/>
        <w:tblLayout w:type="fixed"/>
        <w:tblCellMar>
          <w:left w:w="71" w:type="dxa"/>
          <w:right w:w="71" w:type="dxa"/>
        </w:tblCellMar>
        <w:tblLook w:val="0000" w:firstRow="0" w:lastRow="0" w:firstColumn="0" w:lastColumn="0" w:noHBand="0" w:noVBand="0"/>
      </w:tblPr>
      <w:tblGrid>
        <w:gridCol w:w="4219"/>
      </w:tblGrid>
      <w:tr w:rsidR="000201F8" w:rsidRPr="000D0C67" w14:paraId="05CC57AC" w14:textId="77777777" w:rsidTr="000B5D01">
        <w:trPr>
          <w:trHeight w:val="426"/>
        </w:trPr>
        <w:tc>
          <w:tcPr>
            <w:tcW w:w="4219" w:type="dxa"/>
            <w:shd w:val="clear" w:color="auto" w:fill="FFFFFF" w:themeFill="background1"/>
          </w:tcPr>
          <w:p w14:paraId="576CD8F7" w14:textId="736BA100" w:rsidR="000201F8" w:rsidRPr="000D0C67" w:rsidRDefault="000201F8" w:rsidP="000B5D01">
            <w:pPr>
              <w:pStyle w:val="Sinespaciado"/>
              <w:jc w:val="both"/>
              <w:rPr>
                <w:rFonts w:ascii="Arial" w:hAnsi="Arial" w:cs="Arial"/>
                <w:b/>
                <w:sz w:val="20"/>
                <w:szCs w:val="20"/>
              </w:rPr>
            </w:pPr>
            <w:r w:rsidRPr="000D0C67">
              <w:rPr>
                <w:rFonts w:ascii="Arial" w:hAnsi="Arial" w:cs="Arial"/>
                <w:sz w:val="20"/>
                <w:szCs w:val="20"/>
              </w:rPr>
              <w:t xml:space="preserve">BAJA No. </w:t>
            </w:r>
            <w:r w:rsidRPr="000D0C67">
              <w:rPr>
                <w:rFonts w:ascii="Arial" w:hAnsi="Arial" w:cs="Arial"/>
                <w:b/>
                <w:sz w:val="20"/>
                <w:szCs w:val="20"/>
              </w:rPr>
              <w:t>0</w:t>
            </w:r>
            <w:r w:rsidR="007411B3" w:rsidRPr="000D0C67">
              <w:rPr>
                <w:rFonts w:ascii="Arial" w:hAnsi="Arial" w:cs="Arial"/>
                <w:b/>
                <w:sz w:val="20"/>
                <w:szCs w:val="20"/>
              </w:rPr>
              <w:t>0</w:t>
            </w:r>
            <w:r w:rsidR="007E4220" w:rsidRPr="000D0C67">
              <w:rPr>
                <w:rFonts w:ascii="Arial" w:hAnsi="Arial" w:cs="Arial"/>
                <w:b/>
                <w:sz w:val="20"/>
                <w:szCs w:val="20"/>
              </w:rPr>
              <w:t>6</w:t>
            </w:r>
            <w:r w:rsidRPr="000D0C67">
              <w:rPr>
                <w:rFonts w:ascii="Arial" w:hAnsi="Arial" w:cs="Arial"/>
                <w:b/>
                <w:sz w:val="20"/>
                <w:szCs w:val="20"/>
              </w:rPr>
              <w:t>/202</w:t>
            </w:r>
            <w:r w:rsidR="00DD1B9B" w:rsidRPr="000D0C67">
              <w:rPr>
                <w:rFonts w:ascii="Arial" w:hAnsi="Arial" w:cs="Arial"/>
                <w:b/>
                <w:sz w:val="20"/>
                <w:szCs w:val="20"/>
              </w:rPr>
              <w:t>4</w:t>
            </w:r>
          </w:p>
        </w:tc>
      </w:tr>
      <w:tr w:rsidR="000201F8" w:rsidRPr="000D0C67" w14:paraId="00121B73" w14:textId="77777777" w:rsidTr="000B5D01">
        <w:trPr>
          <w:trHeight w:val="275"/>
        </w:trPr>
        <w:tc>
          <w:tcPr>
            <w:tcW w:w="4219" w:type="dxa"/>
            <w:shd w:val="clear" w:color="auto" w:fill="FFFFFF" w:themeFill="background1"/>
          </w:tcPr>
          <w:p w14:paraId="0B4C1018" w14:textId="679A8B89" w:rsidR="000201F8" w:rsidRPr="000D0C67" w:rsidRDefault="000201F8" w:rsidP="000B5D01">
            <w:pPr>
              <w:pStyle w:val="Sinespaciado"/>
              <w:rPr>
                <w:rFonts w:ascii="Arial" w:hAnsi="Arial" w:cs="Arial"/>
                <w:sz w:val="20"/>
                <w:szCs w:val="20"/>
                <w:lang w:eastAsia="es-MX"/>
              </w:rPr>
            </w:pPr>
            <w:r w:rsidRPr="000D0C67">
              <w:rPr>
                <w:rFonts w:ascii="Arial" w:hAnsi="Arial" w:cs="Arial"/>
                <w:sz w:val="20"/>
                <w:szCs w:val="20"/>
              </w:rPr>
              <w:t xml:space="preserve">PROCEDENCIA: </w:t>
            </w:r>
            <w:r w:rsidRPr="000D0C67">
              <w:rPr>
                <w:rFonts w:ascii="Arial" w:hAnsi="Arial" w:cs="Arial"/>
                <w:b/>
                <w:sz w:val="20"/>
                <w:szCs w:val="20"/>
              </w:rPr>
              <w:t>Dirección d</w:t>
            </w:r>
            <w:r w:rsidR="00DD1B9B" w:rsidRPr="000D0C67">
              <w:rPr>
                <w:rFonts w:ascii="Arial" w:hAnsi="Arial" w:cs="Arial"/>
                <w:b/>
                <w:sz w:val="20"/>
                <w:szCs w:val="20"/>
              </w:rPr>
              <w:t>el Centro de Computo Académico</w:t>
            </w:r>
          </w:p>
        </w:tc>
      </w:tr>
    </w:tbl>
    <w:p w14:paraId="5806D59D" w14:textId="77777777" w:rsidR="000201F8" w:rsidRDefault="000201F8" w:rsidP="00B645BD">
      <w:pPr>
        <w:jc w:val="center"/>
        <w:rPr>
          <w:rFonts w:ascii="Arial" w:hAnsi="Arial" w:cs="Arial"/>
          <w:b/>
          <w:color w:val="000000" w:themeColor="text1"/>
          <w:sz w:val="22"/>
          <w:szCs w:val="22"/>
          <w:lang w:val="es-MX"/>
        </w:rPr>
      </w:pPr>
    </w:p>
    <w:p w14:paraId="7085C894" w14:textId="77777777" w:rsidR="000201F8" w:rsidRDefault="000201F8" w:rsidP="00B645BD">
      <w:pPr>
        <w:jc w:val="center"/>
        <w:rPr>
          <w:rFonts w:ascii="Arial" w:hAnsi="Arial" w:cs="Arial"/>
          <w:b/>
          <w:color w:val="000000" w:themeColor="text1"/>
          <w:sz w:val="22"/>
          <w:szCs w:val="22"/>
          <w:lang w:val="es-MX"/>
        </w:rPr>
      </w:pPr>
    </w:p>
    <w:p w14:paraId="3BED1FD3" w14:textId="193DBCEE" w:rsidR="00B645BD" w:rsidRPr="000D0C67" w:rsidRDefault="00B645BD" w:rsidP="000D0C67">
      <w:pPr>
        <w:spacing w:line="276" w:lineRule="auto"/>
        <w:jc w:val="center"/>
        <w:rPr>
          <w:rFonts w:ascii="Arial" w:hAnsi="Arial" w:cs="Arial"/>
          <w:b/>
          <w:color w:val="000000" w:themeColor="text1"/>
          <w:lang w:val="es-MX"/>
        </w:rPr>
      </w:pPr>
      <w:r w:rsidRPr="000D0C67">
        <w:rPr>
          <w:rFonts w:ascii="Arial" w:hAnsi="Arial" w:cs="Arial"/>
          <w:b/>
          <w:color w:val="000000" w:themeColor="text1"/>
          <w:lang w:val="es-MX"/>
        </w:rPr>
        <w:t>Declaratoria de pre valoración de archivos institucionales</w:t>
      </w:r>
    </w:p>
    <w:p w14:paraId="12EAA65D" w14:textId="77777777" w:rsidR="00B645BD" w:rsidRPr="000D0C67" w:rsidRDefault="00B645BD" w:rsidP="000D0C67">
      <w:pPr>
        <w:spacing w:line="276" w:lineRule="auto"/>
        <w:jc w:val="center"/>
        <w:rPr>
          <w:rFonts w:ascii="Arial" w:hAnsi="Arial" w:cs="Arial"/>
          <w:b/>
          <w:color w:val="000000" w:themeColor="text1"/>
          <w:lang w:val="es-MX"/>
        </w:rPr>
      </w:pPr>
    </w:p>
    <w:p w14:paraId="4EFD06EA" w14:textId="77777777" w:rsidR="00B645BD" w:rsidRPr="000D0C67" w:rsidRDefault="00B645BD" w:rsidP="000D0C67">
      <w:pPr>
        <w:pStyle w:val="Sinespaciado"/>
        <w:spacing w:line="276" w:lineRule="auto"/>
        <w:jc w:val="both"/>
        <w:rPr>
          <w:rFonts w:ascii="Arial" w:hAnsi="Arial" w:cs="Arial"/>
          <w:color w:val="000000"/>
          <w:sz w:val="24"/>
          <w:szCs w:val="24"/>
          <w:shd w:val="clear" w:color="auto" w:fill="FFFFFF"/>
          <w:lang w:val="es-ES_tradnl"/>
        </w:rPr>
      </w:pPr>
      <w:r w:rsidRPr="000D0C67">
        <w:rPr>
          <w:rFonts w:ascii="Arial" w:hAnsi="Arial" w:cs="Arial"/>
          <w:color w:val="000000"/>
          <w:sz w:val="24"/>
          <w:szCs w:val="24"/>
          <w:shd w:val="clear" w:color="auto" w:fill="FFFFFF"/>
          <w:lang w:val="es-ES_tradnl"/>
        </w:rPr>
        <w:t>Con fundamento en el artículo 16°, fracción VI y el artículo 80°, fracción XXIX del Estatuto General de la Universidad Autónoma del Estado de Hidalgo, el Archivo General en cumplimiento al artículo 31 fracción V, VI de la Ley General de Archivos,                                                                                                                                                    se presenta la declaratoria de pre valoración para que se autorice la baja documental de la documentación que a continuación se presenta.</w:t>
      </w:r>
    </w:p>
    <w:p w14:paraId="5BFF23A3" w14:textId="77777777" w:rsidR="00B645BD" w:rsidRPr="000D0C67" w:rsidRDefault="00B645BD" w:rsidP="000D0C67">
      <w:pPr>
        <w:pStyle w:val="Sinespaciado"/>
        <w:spacing w:line="276" w:lineRule="auto"/>
        <w:jc w:val="both"/>
        <w:rPr>
          <w:rFonts w:ascii="Arial" w:hAnsi="Arial" w:cs="Arial"/>
          <w:sz w:val="24"/>
          <w:szCs w:val="24"/>
        </w:rPr>
      </w:pPr>
    </w:p>
    <w:p w14:paraId="6606FBE1" w14:textId="0CADAD6C" w:rsidR="00B645BD" w:rsidRPr="000D0C67" w:rsidRDefault="00B645BD" w:rsidP="000D0C67">
      <w:pPr>
        <w:pStyle w:val="Sinespaciado"/>
        <w:spacing w:line="276" w:lineRule="auto"/>
        <w:jc w:val="both"/>
        <w:rPr>
          <w:rFonts w:ascii="Arial" w:hAnsi="Arial" w:cs="Arial"/>
          <w:sz w:val="24"/>
          <w:szCs w:val="24"/>
        </w:rPr>
      </w:pPr>
      <w:r w:rsidRPr="000D0C67">
        <w:rPr>
          <w:rFonts w:ascii="Arial" w:hAnsi="Arial" w:cs="Arial"/>
          <w:sz w:val="24"/>
          <w:szCs w:val="24"/>
        </w:rPr>
        <w:t>El inventario que respalda los archivos cuya baja definitiva se promueve, ampara la documentación procedente de</w:t>
      </w:r>
      <w:r w:rsidR="00DD1B9B" w:rsidRPr="000D0C67">
        <w:rPr>
          <w:rFonts w:ascii="Arial" w:hAnsi="Arial" w:cs="Arial"/>
          <w:sz w:val="24"/>
          <w:szCs w:val="24"/>
        </w:rPr>
        <w:t xml:space="preserve"> la Dirección del Centro de Computo Académico</w:t>
      </w:r>
      <w:r w:rsidR="00A66E34" w:rsidRPr="000D0C67">
        <w:rPr>
          <w:rFonts w:ascii="Arial" w:hAnsi="Arial" w:cs="Arial"/>
          <w:sz w:val="24"/>
          <w:szCs w:val="24"/>
        </w:rPr>
        <w:t>.</w:t>
      </w:r>
    </w:p>
    <w:p w14:paraId="34F9D482" w14:textId="77777777" w:rsidR="00B645BD" w:rsidRPr="000D0C67" w:rsidRDefault="00B645BD" w:rsidP="000D0C67">
      <w:pPr>
        <w:pStyle w:val="Sinespaciado"/>
        <w:spacing w:line="276" w:lineRule="auto"/>
        <w:jc w:val="both"/>
        <w:rPr>
          <w:rFonts w:ascii="Arial" w:hAnsi="Arial" w:cs="Arial"/>
          <w:sz w:val="24"/>
          <w:szCs w:val="24"/>
        </w:rPr>
      </w:pPr>
    </w:p>
    <w:p w14:paraId="6F5A5D09" w14:textId="77777777" w:rsidR="00B645BD" w:rsidRPr="000D0C67" w:rsidRDefault="00B645BD" w:rsidP="000D0C67">
      <w:pPr>
        <w:pStyle w:val="Default"/>
        <w:spacing w:line="276" w:lineRule="auto"/>
        <w:jc w:val="both"/>
      </w:pPr>
      <w:r w:rsidRPr="000D0C67">
        <w:t>La Baja definitiva que se presenta es con fundamento a lo establecido en el Catálogo de Disposición Documental de la Universidad Autónoma del Estado de Hidalgo.</w:t>
      </w:r>
    </w:p>
    <w:p w14:paraId="78B00BFD" w14:textId="77777777" w:rsidR="00B645BD" w:rsidRPr="000D0C67" w:rsidRDefault="00B645BD" w:rsidP="000D0C67">
      <w:pPr>
        <w:pStyle w:val="Sinespaciado"/>
        <w:spacing w:line="276" w:lineRule="auto"/>
        <w:jc w:val="both"/>
        <w:rPr>
          <w:rFonts w:ascii="Arial" w:hAnsi="Arial" w:cs="Arial"/>
          <w:sz w:val="24"/>
          <w:szCs w:val="24"/>
        </w:rPr>
      </w:pPr>
    </w:p>
    <w:p w14:paraId="14C8F481" w14:textId="58FBF7B5" w:rsidR="00B645BD" w:rsidRPr="000D0C67" w:rsidRDefault="00B645BD" w:rsidP="000D0C67">
      <w:pPr>
        <w:pStyle w:val="Sinespaciado"/>
        <w:spacing w:line="276" w:lineRule="auto"/>
        <w:jc w:val="both"/>
        <w:rPr>
          <w:rFonts w:ascii="Arial" w:hAnsi="Arial" w:cs="Arial"/>
          <w:sz w:val="24"/>
          <w:szCs w:val="24"/>
        </w:rPr>
      </w:pPr>
      <w:r w:rsidRPr="000D0C67">
        <w:rPr>
          <w:rFonts w:ascii="Arial" w:hAnsi="Arial" w:cs="Arial"/>
          <w:sz w:val="24"/>
          <w:szCs w:val="24"/>
        </w:rPr>
        <w:t xml:space="preserve">Se realizó la pre valoración de la serie documental: </w:t>
      </w:r>
      <w:r w:rsidR="00DD1B9B" w:rsidRPr="000D0C67">
        <w:rPr>
          <w:rFonts w:ascii="Arial" w:hAnsi="Arial" w:cs="Arial"/>
          <w:sz w:val="24"/>
          <w:szCs w:val="24"/>
        </w:rPr>
        <w:t>Presupuesto Anual Universitario, Mantenimiento Preventivo y Correctivo  de las Instalaciones, Control de Usuarios de los Servicios Académicos, Bitácoras de Mantenimiento de Equipo</w:t>
      </w:r>
      <w:r w:rsidR="000D0C67" w:rsidRPr="000D0C67">
        <w:rPr>
          <w:rFonts w:ascii="Arial" w:hAnsi="Arial" w:cs="Arial"/>
          <w:sz w:val="24"/>
          <w:szCs w:val="24"/>
        </w:rPr>
        <w:t>s, Fondos extraordinarios, pagos de nómina, Sistema Institucional de Gestión de la Calidad, Cargas de Trabajo académico;</w:t>
      </w:r>
      <w:r w:rsidR="00DD1B9B" w:rsidRPr="000D0C67">
        <w:rPr>
          <w:rFonts w:ascii="Arial" w:hAnsi="Arial" w:cs="Arial"/>
          <w:sz w:val="24"/>
          <w:szCs w:val="24"/>
        </w:rPr>
        <w:t xml:space="preserve">  </w:t>
      </w:r>
      <w:r w:rsidRPr="000D0C67">
        <w:rPr>
          <w:rFonts w:ascii="Arial" w:hAnsi="Arial" w:cs="Arial"/>
          <w:sz w:val="24"/>
          <w:szCs w:val="24"/>
        </w:rPr>
        <w:t xml:space="preserve">que por su naturaleza son expedientes que carecen de valor histórico; se analizó que la documentación que se pretende dar de baja se presenta en original, cubrió su tiempo de guarda precautoria en Archivo de Concentración; anexo a este dictamen se presenta el inventario de baja documental el cual se describen </w:t>
      </w:r>
      <w:r w:rsidR="00DD1B9B" w:rsidRPr="000D0C67">
        <w:rPr>
          <w:rFonts w:ascii="Arial" w:hAnsi="Arial" w:cs="Arial"/>
          <w:sz w:val="24"/>
          <w:szCs w:val="24"/>
        </w:rPr>
        <w:t xml:space="preserve">4 </w:t>
      </w:r>
      <w:r w:rsidRPr="000D0C67">
        <w:rPr>
          <w:rFonts w:ascii="Arial" w:hAnsi="Arial" w:cs="Arial"/>
          <w:sz w:val="24"/>
          <w:szCs w:val="24"/>
        </w:rPr>
        <w:t xml:space="preserve"> cajas que corresponden al periodo </w:t>
      </w:r>
      <w:r w:rsidR="00DD1B9B" w:rsidRPr="000D0C67">
        <w:rPr>
          <w:rFonts w:ascii="Arial" w:hAnsi="Arial" w:cs="Arial"/>
          <w:sz w:val="24"/>
          <w:szCs w:val="24"/>
        </w:rPr>
        <w:t xml:space="preserve"> 2012 - 2018</w:t>
      </w:r>
      <w:r w:rsidRPr="000D0C67">
        <w:rPr>
          <w:rFonts w:ascii="Arial" w:hAnsi="Arial" w:cs="Arial"/>
          <w:sz w:val="24"/>
          <w:szCs w:val="24"/>
        </w:rPr>
        <w:t xml:space="preserve"> y que hacen un peso aproximado de</w:t>
      </w:r>
      <w:r w:rsidR="00A66E34" w:rsidRPr="000D0C67">
        <w:rPr>
          <w:rFonts w:ascii="Arial" w:hAnsi="Arial" w:cs="Arial"/>
          <w:sz w:val="24"/>
          <w:szCs w:val="24"/>
        </w:rPr>
        <w:t xml:space="preserve"> 3</w:t>
      </w:r>
      <w:r w:rsidR="00DD1B9B" w:rsidRPr="000D0C67">
        <w:rPr>
          <w:rFonts w:ascii="Arial" w:hAnsi="Arial" w:cs="Arial"/>
          <w:sz w:val="24"/>
          <w:szCs w:val="24"/>
        </w:rPr>
        <w:t>0</w:t>
      </w:r>
      <w:r w:rsidRPr="000D0C67">
        <w:rPr>
          <w:rFonts w:ascii="Arial" w:hAnsi="Arial" w:cs="Arial"/>
          <w:sz w:val="24"/>
          <w:szCs w:val="24"/>
        </w:rPr>
        <w:t xml:space="preserve"> kilogramos. </w:t>
      </w:r>
    </w:p>
    <w:p w14:paraId="7C58BB9F" w14:textId="19B422E4" w:rsidR="00B645BD" w:rsidRDefault="00B645BD" w:rsidP="000D0C67">
      <w:pPr>
        <w:spacing w:line="276" w:lineRule="auto"/>
        <w:jc w:val="both"/>
        <w:rPr>
          <w:rFonts w:ascii="Arial" w:hAnsi="Arial" w:cs="Arial"/>
          <w:b/>
          <w:color w:val="000000" w:themeColor="text1"/>
          <w:lang w:val="es-MX"/>
        </w:rPr>
      </w:pPr>
    </w:p>
    <w:p w14:paraId="2EAB3D7A" w14:textId="7A623115" w:rsidR="000D0C67" w:rsidRDefault="000D0C67" w:rsidP="000D0C67">
      <w:pPr>
        <w:spacing w:line="276" w:lineRule="auto"/>
        <w:jc w:val="both"/>
        <w:rPr>
          <w:rFonts w:ascii="Arial" w:hAnsi="Arial" w:cs="Arial"/>
          <w:b/>
          <w:color w:val="000000" w:themeColor="text1"/>
          <w:lang w:val="es-MX"/>
        </w:rPr>
      </w:pPr>
    </w:p>
    <w:p w14:paraId="2401E293" w14:textId="775DE343" w:rsidR="000D0C67" w:rsidRDefault="000D0C67" w:rsidP="000D0C67">
      <w:pPr>
        <w:spacing w:line="276" w:lineRule="auto"/>
        <w:jc w:val="both"/>
        <w:rPr>
          <w:rFonts w:ascii="Arial" w:hAnsi="Arial" w:cs="Arial"/>
          <w:b/>
          <w:color w:val="000000" w:themeColor="text1"/>
          <w:lang w:val="es-MX"/>
        </w:rPr>
      </w:pPr>
    </w:p>
    <w:p w14:paraId="67E47494" w14:textId="425939B1" w:rsidR="000D0C67" w:rsidRDefault="000D0C67" w:rsidP="000D0C67">
      <w:pPr>
        <w:spacing w:line="276" w:lineRule="auto"/>
        <w:jc w:val="both"/>
        <w:rPr>
          <w:rFonts w:ascii="Arial" w:hAnsi="Arial" w:cs="Arial"/>
          <w:b/>
          <w:color w:val="000000" w:themeColor="text1"/>
          <w:lang w:val="es-MX"/>
        </w:rPr>
      </w:pPr>
    </w:p>
    <w:p w14:paraId="740712AA" w14:textId="4E63FC04" w:rsidR="000D0C67" w:rsidRDefault="000D0C67" w:rsidP="000D0C67">
      <w:pPr>
        <w:spacing w:line="276" w:lineRule="auto"/>
        <w:jc w:val="both"/>
        <w:rPr>
          <w:rFonts w:ascii="Arial" w:hAnsi="Arial" w:cs="Arial"/>
          <w:b/>
          <w:color w:val="000000" w:themeColor="text1"/>
          <w:lang w:val="es-MX"/>
        </w:rPr>
      </w:pPr>
    </w:p>
    <w:p w14:paraId="6CC813D2" w14:textId="52AD4E7B" w:rsidR="000D0C67" w:rsidRDefault="000D0C67" w:rsidP="000D0C67">
      <w:pPr>
        <w:spacing w:line="276" w:lineRule="auto"/>
        <w:jc w:val="both"/>
        <w:rPr>
          <w:rFonts w:ascii="Arial" w:hAnsi="Arial" w:cs="Arial"/>
          <w:b/>
          <w:color w:val="000000" w:themeColor="text1"/>
          <w:lang w:val="es-MX"/>
        </w:rPr>
      </w:pPr>
    </w:p>
    <w:p w14:paraId="7322BCE4" w14:textId="2C06A7A0" w:rsidR="00B645BD" w:rsidRDefault="00B645BD" w:rsidP="00B645BD">
      <w:pPr>
        <w:jc w:val="both"/>
        <w:rPr>
          <w:rFonts w:ascii="Arial" w:hAnsi="Arial" w:cs="Arial"/>
          <w:b/>
          <w:color w:val="000000" w:themeColor="text1"/>
        </w:rPr>
      </w:pPr>
      <w:r w:rsidRPr="000D0C67">
        <w:rPr>
          <w:rFonts w:ascii="Arial" w:hAnsi="Arial" w:cs="Arial"/>
          <w:b/>
          <w:color w:val="000000" w:themeColor="text1"/>
        </w:rPr>
        <w:lastRenderedPageBreak/>
        <w:t>Datos de las series:</w:t>
      </w:r>
    </w:p>
    <w:p w14:paraId="16596B09" w14:textId="77777777" w:rsidR="000D0C67" w:rsidRPr="000D0C67" w:rsidRDefault="000D0C67" w:rsidP="00B645BD">
      <w:pPr>
        <w:jc w:val="both"/>
        <w:rPr>
          <w:rFonts w:ascii="Arial" w:hAnsi="Arial" w:cs="Arial"/>
          <w:b/>
          <w:color w:val="000000" w:themeColor="text1"/>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1"/>
        <w:gridCol w:w="2693"/>
        <w:gridCol w:w="709"/>
        <w:gridCol w:w="709"/>
        <w:gridCol w:w="2126"/>
      </w:tblGrid>
      <w:tr w:rsidR="00DC3A2B" w:rsidRPr="000D0C67" w14:paraId="38162E4B" w14:textId="77777777" w:rsidTr="000D0C67">
        <w:trPr>
          <w:trHeight w:val="248"/>
          <w:jc w:val="center"/>
        </w:trPr>
        <w:tc>
          <w:tcPr>
            <w:tcW w:w="846" w:type="dxa"/>
            <w:shd w:val="clear" w:color="auto" w:fill="BFBFBF" w:themeFill="background1" w:themeFillShade="BF"/>
          </w:tcPr>
          <w:p w14:paraId="60AF871D" w14:textId="783FE6D3" w:rsidR="00DC3A2B" w:rsidRPr="000D0C67" w:rsidRDefault="00DC3A2B" w:rsidP="007411B3">
            <w:pPr>
              <w:jc w:val="center"/>
              <w:rPr>
                <w:rFonts w:ascii="Arial" w:hAnsi="Arial" w:cs="Arial"/>
                <w:b/>
                <w:color w:val="000000" w:themeColor="text1"/>
                <w:sz w:val="22"/>
                <w:szCs w:val="22"/>
              </w:rPr>
            </w:pPr>
            <w:r w:rsidRPr="000D0C67">
              <w:rPr>
                <w:rFonts w:ascii="Arial" w:hAnsi="Arial" w:cs="Arial"/>
                <w:b/>
                <w:color w:val="000000" w:themeColor="text1"/>
                <w:sz w:val="22"/>
                <w:szCs w:val="22"/>
              </w:rPr>
              <w:t xml:space="preserve">No. </w:t>
            </w:r>
            <w:r w:rsidR="00A66E34" w:rsidRPr="000D0C67">
              <w:rPr>
                <w:rFonts w:ascii="Arial" w:hAnsi="Arial" w:cs="Arial"/>
                <w:b/>
                <w:color w:val="000000" w:themeColor="text1"/>
                <w:sz w:val="22"/>
                <w:szCs w:val="22"/>
              </w:rPr>
              <w:t>d</w:t>
            </w:r>
            <w:r w:rsidRPr="000D0C67">
              <w:rPr>
                <w:rFonts w:ascii="Arial" w:hAnsi="Arial" w:cs="Arial"/>
                <w:b/>
                <w:color w:val="000000" w:themeColor="text1"/>
                <w:sz w:val="22"/>
                <w:szCs w:val="22"/>
              </w:rPr>
              <w:t>e Cajas</w:t>
            </w:r>
          </w:p>
        </w:tc>
        <w:tc>
          <w:tcPr>
            <w:tcW w:w="1701" w:type="dxa"/>
            <w:shd w:val="clear" w:color="auto" w:fill="BFBFBF" w:themeFill="background1" w:themeFillShade="BF"/>
            <w:vAlign w:val="center"/>
          </w:tcPr>
          <w:p w14:paraId="4B173A7B" w14:textId="6F54E195" w:rsidR="00DC3A2B" w:rsidRPr="000D0C67" w:rsidRDefault="00DC3A2B" w:rsidP="00B65054">
            <w:pPr>
              <w:jc w:val="center"/>
              <w:rPr>
                <w:rFonts w:ascii="Arial" w:hAnsi="Arial" w:cs="Arial"/>
                <w:b/>
                <w:color w:val="000000" w:themeColor="text1"/>
                <w:sz w:val="22"/>
                <w:szCs w:val="22"/>
              </w:rPr>
            </w:pPr>
            <w:r w:rsidRPr="000D0C67">
              <w:rPr>
                <w:rFonts w:ascii="Arial" w:hAnsi="Arial" w:cs="Arial"/>
                <w:b/>
                <w:color w:val="000000" w:themeColor="text1"/>
                <w:sz w:val="22"/>
                <w:szCs w:val="22"/>
              </w:rPr>
              <w:t>Área</w:t>
            </w:r>
          </w:p>
        </w:tc>
        <w:tc>
          <w:tcPr>
            <w:tcW w:w="2693" w:type="dxa"/>
            <w:shd w:val="clear" w:color="auto" w:fill="BFBFBF" w:themeFill="background1" w:themeFillShade="BF"/>
            <w:vAlign w:val="center"/>
          </w:tcPr>
          <w:p w14:paraId="552B55A7" w14:textId="2561C791" w:rsidR="00DC3A2B" w:rsidRPr="000D0C67" w:rsidRDefault="00DC3A2B" w:rsidP="007411B3">
            <w:pPr>
              <w:jc w:val="center"/>
              <w:rPr>
                <w:rFonts w:ascii="Arial" w:hAnsi="Arial" w:cs="Arial"/>
                <w:b/>
                <w:color w:val="000000" w:themeColor="text1"/>
                <w:sz w:val="22"/>
                <w:szCs w:val="22"/>
              </w:rPr>
            </w:pPr>
            <w:r w:rsidRPr="000D0C67">
              <w:rPr>
                <w:rFonts w:ascii="Arial" w:hAnsi="Arial" w:cs="Arial"/>
                <w:b/>
                <w:color w:val="000000" w:themeColor="text1"/>
                <w:sz w:val="22"/>
                <w:szCs w:val="22"/>
              </w:rPr>
              <w:t>Series</w:t>
            </w:r>
          </w:p>
        </w:tc>
        <w:tc>
          <w:tcPr>
            <w:tcW w:w="709" w:type="dxa"/>
            <w:shd w:val="clear" w:color="auto" w:fill="BFBFBF" w:themeFill="background1" w:themeFillShade="BF"/>
            <w:vAlign w:val="center"/>
          </w:tcPr>
          <w:p w14:paraId="5ECCAB31" w14:textId="19B20FA3" w:rsidR="00DC3A2B" w:rsidRPr="000D0C67" w:rsidRDefault="00DC3A2B" w:rsidP="007411B3">
            <w:pPr>
              <w:jc w:val="center"/>
              <w:rPr>
                <w:rFonts w:ascii="Arial" w:hAnsi="Arial" w:cs="Arial"/>
                <w:b/>
                <w:color w:val="000000" w:themeColor="text1"/>
                <w:sz w:val="22"/>
                <w:szCs w:val="22"/>
                <w:lang w:val="es-MX"/>
              </w:rPr>
            </w:pPr>
            <w:r w:rsidRPr="000D0C67">
              <w:rPr>
                <w:rFonts w:ascii="Arial" w:hAnsi="Arial" w:cs="Arial"/>
                <w:b/>
                <w:color w:val="000000" w:themeColor="text1"/>
                <w:sz w:val="22"/>
                <w:szCs w:val="22"/>
              </w:rPr>
              <w:t>Periodo</w:t>
            </w:r>
          </w:p>
        </w:tc>
        <w:tc>
          <w:tcPr>
            <w:tcW w:w="709" w:type="dxa"/>
            <w:shd w:val="clear" w:color="auto" w:fill="BFBFBF" w:themeFill="background1" w:themeFillShade="BF"/>
            <w:vAlign w:val="center"/>
          </w:tcPr>
          <w:p w14:paraId="6CD05309" w14:textId="78C32B32" w:rsidR="00DC3A2B" w:rsidRPr="000D0C67" w:rsidRDefault="00DC3A2B" w:rsidP="007411B3">
            <w:pPr>
              <w:jc w:val="center"/>
              <w:rPr>
                <w:rFonts w:ascii="Arial" w:hAnsi="Arial" w:cs="Arial"/>
                <w:b/>
                <w:color w:val="000000" w:themeColor="text1"/>
                <w:sz w:val="22"/>
                <w:szCs w:val="22"/>
                <w:lang w:val="es-MX"/>
              </w:rPr>
            </w:pPr>
            <w:r w:rsidRPr="000D0C67">
              <w:rPr>
                <w:rFonts w:ascii="Arial" w:hAnsi="Arial" w:cs="Arial"/>
                <w:b/>
                <w:color w:val="000000" w:themeColor="text1"/>
                <w:sz w:val="22"/>
                <w:szCs w:val="22"/>
                <w:lang w:val="es-MX"/>
              </w:rPr>
              <w:t xml:space="preserve">Peso </w:t>
            </w:r>
            <w:r w:rsidR="00A66E34" w:rsidRPr="000D0C67">
              <w:rPr>
                <w:rFonts w:ascii="Arial" w:hAnsi="Arial" w:cs="Arial"/>
                <w:b/>
                <w:color w:val="000000" w:themeColor="text1"/>
                <w:sz w:val="22"/>
                <w:szCs w:val="22"/>
                <w:lang w:val="es-MX"/>
              </w:rPr>
              <w:t>kg</w:t>
            </w:r>
          </w:p>
        </w:tc>
        <w:tc>
          <w:tcPr>
            <w:tcW w:w="2126" w:type="dxa"/>
            <w:shd w:val="clear" w:color="auto" w:fill="BFBFBF" w:themeFill="background1" w:themeFillShade="BF"/>
            <w:vAlign w:val="center"/>
          </w:tcPr>
          <w:p w14:paraId="0F0E711D" w14:textId="77777777" w:rsidR="00DC3A2B" w:rsidRPr="000D0C67" w:rsidRDefault="00DC3A2B" w:rsidP="007411B3">
            <w:pPr>
              <w:jc w:val="center"/>
              <w:rPr>
                <w:rFonts w:ascii="Arial" w:hAnsi="Arial" w:cs="Arial"/>
                <w:b/>
                <w:color w:val="000000" w:themeColor="text1"/>
                <w:sz w:val="22"/>
                <w:szCs w:val="22"/>
                <w:lang w:val="es-MX"/>
              </w:rPr>
            </w:pPr>
            <w:r w:rsidRPr="000D0C67">
              <w:rPr>
                <w:rFonts w:ascii="Arial" w:hAnsi="Arial" w:cs="Arial"/>
                <w:b/>
                <w:color w:val="000000" w:themeColor="text1"/>
                <w:sz w:val="22"/>
                <w:szCs w:val="22"/>
                <w:lang w:val="es-MX"/>
              </w:rPr>
              <w:t>Estado Físico</w:t>
            </w:r>
          </w:p>
        </w:tc>
      </w:tr>
      <w:tr w:rsidR="00CC6068" w:rsidRPr="000D0C67" w14:paraId="075BFDD1" w14:textId="77777777" w:rsidTr="000D0C67">
        <w:trPr>
          <w:trHeight w:val="395"/>
          <w:jc w:val="center"/>
        </w:trPr>
        <w:tc>
          <w:tcPr>
            <w:tcW w:w="846" w:type="dxa"/>
            <w:vAlign w:val="center"/>
          </w:tcPr>
          <w:p w14:paraId="3A5BB9DB" w14:textId="3C6C5A11" w:rsidR="00CC6068" w:rsidRPr="000D0C67" w:rsidRDefault="00CC6068" w:rsidP="00CC6068">
            <w:pPr>
              <w:jc w:val="center"/>
              <w:rPr>
                <w:rFonts w:ascii="Arial" w:hAnsi="Arial" w:cs="Arial"/>
                <w:sz w:val="22"/>
                <w:szCs w:val="22"/>
                <w:lang w:val="es-MX"/>
              </w:rPr>
            </w:pPr>
            <w:r w:rsidRPr="000D0C67">
              <w:rPr>
                <w:rFonts w:ascii="Arial" w:hAnsi="Arial" w:cs="Arial"/>
                <w:sz w:val="22"/>
                <w:szCs w:val="22"/>
                <w:lang w:val="es-MX"/>
              </w:rPr>
              <w:t>2</w:t>
            </w:r>
          </w:p>
        </w:tc>
        <w:tc>
          <w:tcPr>
            <w:tcW w:w="1701" w:type="dxa"/>
            <w:vAlign w:val="center"/>
          </w:tcPr>
          <w:p w14:paraId="45FAB508" w14:textId="62B0794B" w:rsidR="00CC6068" w:rsidRPr="000D0C67" w:rsidRDefault="00CC6068" w:rsidP="00B65054">
            <w:pPr>
              <w:pStyle w:val="Prrafodelista"/>
              <w:ind w:left="0"/>
              <w:jc w:val="center"/>
              <w:rPr>
                <w:rFonts w:ascii="Arial" w:hAnsi="Arial" w:cs="Arial"/>
                <w:color w:val="000000" w:themeColor="text1"/>
              </w:rPr>
            </w:pPr>
            <w:r w:rsidRPr="000D0C67">
              <w:rPr>
                <w:rFonts w:ascii="Arial" w:hAnsi="Arial" w:cs="Arial"/>
                <w:color w:val="000000" w:themeColor="text1"/>
              </w:rPr>
              <w:t>Planeación</w:t>
            </w:r>
          </w:p>
        </w:tc>
        <w:tc>
          <w:tcPr>
            <w:tcW w:w="2693" w:type="dxa"/>
            <w:vAlign w:val="center"/>
          </w:tcPr>
          <w:p w14:paraId="1EB678F4" w14:textId="77777777" w:rsidR="000D0C67" w:rsidRPr="000D0C67" w:rsidRDefault="00712492"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Control de seguridad de las instalaciones Informes internos de auditorías</w:t>
            </w:r>
          </w:p>
          <w:p w14:paraId="5ABD9C14" w14:textId="77777777" w:rsidR="000D0C67" w:rsidRPr="000D0C67" w:rsidRDefault="000D0C67"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R</w:t>
            </w:r>
            <w:r w:rsidR="00712492" w:rsidRPr="000D0C67">
              <w:rPr>
                <w:rFonts w:ascii="Arial" w:hAnsi="Arial" w:cs="Arial"/>
                <w:color w:val="000000" w:themeColor="text1"/>
                <w:sz w:val="22"/>
                <w:szCs w:val="22"/>
                <w:lang w:val="es-MX"/>
              </w:rPr>
              <w:t>evisiones y seguimientos</w:t>
            </w:r>
          </w:p>
          <w:p w14:paraId="0C423468" w14:textId="77777777" w:rsidR="000D0C67" w:rsidRPr="000D0C67" w:rsidRDefault="00712492"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Presupuesto de Ingresos y Egresos</w:t>
            </w:r>
          </w:p>
          <w:p w14:paraId="42B5A04F" w14:textId="77777777" w:rsidR="000D0C67" w:rsidRPr="000D0C67" w:rsidRDefault="00712492"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Pagos de nómina</w:t>
            </w:r>
          </w:p>
          <w:p w14:paraId="741B1648" w14:textId="71FA5213" w:rsidR="00712492" w:rsidRPr="000D0C67" w:rsidRDefault="00712492"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Fondos Extraordinarios.</w:t>
            </w:r>
          </w:p>
          <w:p w14:paraId="2B2B8E34" w14:textId="7570F2B4" w:rsidR="000D0C67" w:rsidRPr="000D0C67" w:rsidRDefault="000D0C67"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Presupuesto Anual Universitario</w:t>
            </w:r>
          </w:p>
          <w:p w14:paraId="3DFFE02E" w14:textId="299B31E1" w:rsidR="00CC6068" w:rsidRPr="000D0C67" w:rsidRDefault="000D0C67" w:rsidP="000D0C67">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Control de Usuarios de los Servicios Académicos</w:t>
            </w:r>
          </w:p>
        </w:tc>
        <w:tc>
          <w:tcPr>
            <w:tcW w:w="709" w:type="dxa"/>
            <w:vAlign w:val="center"/>
          </w:tcPr>
          <w:p w14:paraId="12BDDBF2" w14:textId="6B04D948" w:rsidR="00CC6068" w:rsidRPr="000D0C67" w:rsidRDefault="00CC6068" w:rsidP="00CC6068">
            <w:pPr>
              <w:jc w:val="center"/>
              <w:rPr>
                <w:rFonts w:ascii="Arial" w:hAnsi="Arial" w:cs="Arial"/>
                <w:color w:val="000000" w:themeColor="text1"/>
                <w:sz w:val="22"/>
                <w:szCs w:val="22"/>
                <w:highlight w:val="yellow"/>
                <w:lang w:val="es-MX"/>
              </w:rPr>
            </w:pPr>
            <w:r w:rsidRPr="000D0C67">
              <w:rPr>
                <w:rFonts w:ascii="Arial" w:hAnsi="Arial" w:cs="Arial"/>
                <w:color w:val="000000" w:themeColor="text1"/>
                <w:sz w:val="22"/>
                <w:szCs w:val="22"/>
                <w:lang w:val="es-MX"/>
              </w:rPr>
              <w:t>2013-2018</w:t>
            </w:r>
          </w:p>
        </w:tc>
        <w:tc>
          <w:tcPr>
            <w:tcW w:w="709" w:type="dxa"/>
            <w:vAlign w:val="center"/>
          </w:tcPr>
          <w:p w14:paraId="506A56A1" w14:textId="77777777" w:rsidR="00CC6068" w:rsidRPr="000D0C67" w:rsidRDefault="00CC6068" w:rsidP="00CC6068">
            <w:pPr>
              <w:jc w:val="center"/>
              <w:rPr>
                <w:rFonts w:ascii="Arial" w:hAnsi="Arial" w:cs="Arial"/>
                <w:color w:val="000000" w:themeColor="text1"/>
                <w:sz w:val="22"/>
                <w:szCs w:val="22"/>
                <w:lang w:val="es-MX"/>
              </w:rPr>
            </w:pPr>
            <w:r w:rsidRPr="000D0C67">
              <w:rPr>
                <w:rFonts w:ascii="Arial" w:hAnsi="Arial" w:cs="Arial"/>
                <w:color w:val="000000" w:themeColor="text1"/>
                <w:sz w:val="22"/>
                <w:szCs w:val="22"/>
                <w:lang w:val="es-MX"/>
              </w:rPr>
              <w:t>30</w:t>
            </w:r>
          </w:p>
          <w:p w14:paraId="18AB8A37" w14:textId="19F7BF15" w:rsidR="00CC6068" w:rsidRPr="000D0C67" w:rsidRDefault="00CC6068" w:rsidP="00CC6068">
            <w:pPr>
              <w:jc w:val="center"/>
              <w:rPr>
                <w:rFonts w:ascii="Arial" w:hAnsi="Arial" w:cs="Arial"/>
                <w:color w:val="000000" w:themeColor="text1"/>
                <w:sz w:val="22"/>
                <w:szCs w:val="22"/>
                <w:lang w:val="es-MX"/>
              </w:rPr>
            </w:pPr>
          </w:p>
        </w:tc>
        <w:tc>
          <w:tcPr>
            <w:tcW w:w="2126" w:type="dxa"/>
            <w:vAlign w:val="center"/>
          </w:tcPr>
          <w:p w14:paraId="07E21568" w14:textId="77777777" w:rsidR="00CC6068" w:rsidRPr="000D0C67" w:rsidRDefault="00CC6068" w:rsidP="00CC6068">
            <w:pPr>
              <w:jc w:val="center"/>
              <w:rPr>
                <w:rFonts w:ascii="Arial" w:hAnsi="Arial" w:cs="Arial"/>
                <w:color w:val="000000" w:themeColor="text1"/>
                <w:sz w:val="22"/>
                <w:szCs w:val="22"/>
                <w:lang w:val="es-MX"/>
              </w:rPr>
            </w:pPr>
            <w:r w:rsidRPr="000D0C67">
              <w:rPr>
                <w:rFonts w:ascii="Arial" w:hAnsi="Arial" w:cs="Arial"/>
                <w:color w:val="000000" w:themeColor="text1"/>
                <w:sz w:val="22"/>
                <w:szCs w:val="22"/>
                <w:lang w:val="es-MX"/>
              </w:rPr>
              <w:t>Bueno</w:t>
            </w:r>
          </w:p>
        </w:tc>
      </w:tr>
      <w:tr w:rsidR="00CC6068" w:rsidRPr="000D0C67" w14:paraId="38187599" w14:textId="77777777" w:rsidTr="000D0C67">
        <w:trPr>
          <w:trHeight w:val="395"/>
          <w:jc w:val="center"/>
        </w:trPr>
        <w:tc>
          <w:tcPr>
            <w:tcW w:w="846" w:type="dxa"/>
            <w:vAlign w:val="center"/>
          </w:tcPr>
          <w:p w14:paraId="4EE2E670" w14:textId="20FFA780" w:rsidR="00CC6068" w:rsidRPr="000D0C67" w:rsidRDefault="00CC6068" w:rsidP="00CC6068">
            <w:pPr>
              <w:pStyle w:val="Prrafodelista"/>
              <w:ind w:left="360"/>
              <w:rPr>
                <w:rFonts w:ascii="Arial" w:hAnsi="Arial" w:cs="Arial"/>
              </w:rPr>
            </w:pPr>
            <w:r w:rsidRPr="000D0C67">
              <w:rPr>
                <w:rFonts w:ascii="Arial" w:hAnsi="Arial" w:cs="Arial"/>
              </w:rPr>
              <w:t>1</w:t>
            </w:r>
          </w:p>
        </w:tc>
        <w:tc>
          <w:tcPr>
            <w:tcW w:w="1701" w:type="dxa"/>
            <w:vAlign w:val="center"/>
          </w:tcPr>
          <w:p w14:paraId="66B66F38" w14:textId="0936B336" w:rsidR="00CC6068" w:rsidRPr="000D0C67" w:rsidRDefault="00CC6068" w:rsidP="00B65054">
            <w:pPr>
              <w:pStyle w:val="Prrafodelista"/>
              <w:ind w:left="0"/>
              <w:jc w:val="center"/>
              <w:rPr>
                <w:rFonts w:ascii="Arial" w:hAnsi="Arial" w:cs="Arial"/>
              </w:rPr>
            </w:pPr>
            <w:r w:rsidRPr="000D0C67">
              <w:rPr>
                <w:rFonts w:ascii="Arial" w:hAnsi="Arial" w:cs="Arial"/>
              </w:rPr>
              <w:t>Mantenimiento</w:t>
            </w:r>
          </w:p>
        </w:tc>
        <w:tc>
          <w:tcPr>
            <w:tcW w:w="2693" w:type="dxa"/>
            <w:vAlign w:val="center"/>
          </w:tcPr>
          <w:p w14:paraId="7FD5A4A9" w14:textId="5A66430D" w:rsidR="00CC6068" w:rsidRPr="000D0C67" w:rsidRDefault="00CC6068"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Bitácoras de mantenimiento de equipos y materiales específicos para los servicios académicos</w:t>
            </w:r>
            <w:r w:rsidR="002B1798" w:rsidRPr="000D0C67">
              <w:rPr>
                <w:rFonts w:ascii="Arial" w:hAnsi="Arial" w:cs="Arial"/>
                <w:color w:val="000000" w:themeColor="text1"/>
                <w:sz w:val="22"/>
                <w:szCs w:val="22"/>
                <w:lang w:val="es-MX"/>
              </w:rPr>
              <w:t>.</w:t>
            </w:r>
          </w:p>
        </w:tc>
        <w:tc>
          <w:tcPr>
            <w:tcW w:w="709" w:type="dxa"/>
            <w:vAlign w:val="center"/>
          </w:tcPr>
          <w:p w14:paraId="1D47C980" w14:textId="341098FE" w:rsidR="00CC6068" w:rsidRPr="000D0C67" w:rsidRDefault="00CC6068" w:rsidP="00CC6068">
            <w:pPr>
              <w:jc w:val="center"/>
              <w:rPr>
                <w:rFonts w:ascii="Arial" w:hAnsi="Arial" w:cs="Arial"/>
                <w:color w:val="000000" w:themeColor="text1"/>
                <w:sz w:val="22"/>
                <w:szCs w:val="22"/>
                <w:highlight w:val="yellow"/>
                <w:lang w:val="es-MX"/>
              </w:rPr>
            </w:pPr>
            <w:r w:rsidRPr="000D0C67">
              <w:rPr>
                <w:rFonts w:ascii="Arial" w:hAnsi="Arial" w:cs="Arial"/>
                <w:color w:val="000000" w:themeColor="text1"/>
                <w:sz w:val="22"/>
                <w:szCs w:val="22"/>
                <w:lang w:val="es-MX"/>
              </w:rPr>
              <w:t>2013-2015</w:t>
            </w:r>
          </w:p>
        </w:tc>
        <w:tc>
          <w:tcPr>
            <w:tcW w:w="709" w:type="dxa"/>
            <w:vAlign w:val="center"/>
          </w:tcPr>
          <w:p w14:paraId="6609FDFA" w14:textId="5184E852" w:rsidR="00CC6068" w:rsidRPr="000D0C67" w:rsidRDefault="00CC6068" w:rsidP="00CC6068">
            <w:pPr>
              <w:jc w:val="center"/>
              <w:rPr>
                <w:rFonts w:ascii="Arial" w:hAnsi="Arial" w:cs="Arial"/>
                <w:color w:val="000000" w:themeColor="text1"/>
                <w:sz w:val="22"/>
                <w:szCs w:val="22"/>
                <w:lang w:val="es-MX"/>
              </w:rPr>
            </w:pPr>
            <w:r w:rsidRPr="000D0C67">
              <w:rPr>
                <w:rFonts w:ascii="Arial" w:hAnsi="Arial" w:cs="Arial"/>
                <w:color w:val="000000" w:themeColor="text1"/>
                <w:sz w:val="22"/>
                <w:szCs w:val="22"/>
                <w:lang w:val="es-MX"/>
              </w:rPr>
              <w:t>15</w:t>
            </w:r>
          </w:p>
        </w:tc>
        <w:tc>
          <w:tcPr>
            <w:tcW w:w="2126" w:type="dxa"/>
            <w:vAlign w:val="center"/>
          </w:tcPr>
          <w:p w14:paraId="28614ECA" w14:textId="5B700D06" w:rsidR="00CC6068" w:rsidRPr="000D0C67" w:rsidRDefault="00CC6068" w:rsidP="00CC6068">
            <w:pPr>
              <w:jc w:val="center"/>
              <w:rPr>
                <w:rFonts w:ascii="Arial" w:hAnsi="Arial" w:cs="Arial"/>
                <w:color w:val="000000" w:themeColor="text1"/>
                <w:sz w:val="22"/>
                <w:szCs w:val="22"/>
                <w:lang w:val="es-MX"/>
              </w:rPr>
            </w:pPr>
            <w:r w:rsidRPr="000D0C67">
              <w:rPr>
                <w:rFonts w:ascii="Arial" w:hAnsi="Arial" w:cs="Arial"/>
                <w:color w:val="000000" w:themeColor="text1"/>
                <w:sz w:val="22"/>
                <w:szCs w:val="22"/>
                <w:lang w:val="es-MX"/>
              </w:rPr>
              <w:t>Bueno</w:t>
            </w:r>
          </w:p>
        </w:tc>
      </w:tr>
      <w:tr w:rsidR="00CC6068" w:rsidRPr="000D0C67" w14:paraId="34ECD116" w14:textId="77777777" w:rsidTr="000D0C67">
        <w:trPr>
          <w:trHeight w:val="395"/>
          <w:jc w:val="center"/>
        </w:trPr>
        <w:tc>
          <w:tcPr>
            <w:tcW w:w="846" w:type="dxa"/>
            <w:vAlign w:val="center"/>
          </w:tcPr>
          <w:p w14:paraId="6A9A690E" w14:textId="0AC9AC39" w:rsidR="00CC6068" w:rsidRPr="000D0C67" w:rsidRDefault="00CC6068" w:rsidP="00CC6068">
            <w:pPr>
              <w:pStyle w:val="Prrafodelista"/>
              <w:ind w:left="360"/>
              <w:rPr>
                <w:rFonts w:ascii="Arial" w:hAnsi="Arial" w:cs="Arial"/>
              </w:rPr>
            </w:pPr>
            <w:r w:rsidRPr="000D0C67">
              <w:rPr>
                <w:rFonts w:ascii="Arial" w:hAnsi="Arial" w:cs="Arial"/>
              </w:rPr>
              <w:t>1</w:t>
            </w:r>
          </w:p>
        </w:tc>
        <w:tc>
          <w:tcPr>
            <w:tcW w:w="1701" w:type="dxa"/>
            <w:vAlign w:val="center"/>
          </w:tcPr>
          <w:p w14:paraId="1D643CBC" w14:textId="1FF40FB3" w:rsidR="00CC6068" w:rsidRPr="000D0C67" w:rsidRDefault="00CC6068" w:rsidP="00B65054">
            <w:pPr>
              <w:pStyle w:val="Prrafodelista"/>
              <w:ind w:left="0"/>
              <w:jc w:val="center"/>
              <w:rPr>
                <w:rFonts w:ascii="Arial" w:hAnsi="Arial" w:cs="Arial"/>
              </w:rPr>
            </w:pPr>
            <w:r w:rsidRPr="000D0C67">
              <w:rPr>
                <w:rFonts w:ascii="Arial" w:hAnsi="Arial" w:cs="Arial"/>
              </w:rPr>
              <w:t>Calidad</w:t>
            </w:r>
          </w:p>
        </w:tc>
        <w:tc>
          <w:tcPr>
            <w:tcW w:w="2693" w:type="dxa"/>
            <w:vAlign w:val="center"/>
          </w:tcPr>
          <w:p w14:paraId="1A7D754D" w14:textId="77777777" w:rsidR="00F64A24" w:rsidRPr="000D0C67" w:rsidRDefault="002B1798"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Sistema Institucional de Gestión de la Calidad</w:t>
            </w:r>
          </w:p>
          <w:p w14:paraId="6DBB227A" w14:textId="77777777" w:rsidR="00F64A24" w:rsidRPr="000D0C67" w:rsidRDefault="002B1798" w:rsidP="002B1798">
            <w:pPr>
              <w:jc w:val="both"/>
              <w:rPr>
                <w:rFonts w:ascii="Arial" w:hAnsi="Arial" w:cs="Arial"/>
                <w:sz w:val="22"/>
                <w:szCs w:val="22"/>
              </w:rPr>
            </w:pPr>
            <w:r w:rsidRPr="000D0C67">
              <w:rPr>
                <w:rFonts w:ascii="Arial" w:hAnsi="Arial" w:cs="Arial"/>
                <w:color w:val="000000" w:themeColor="text1"/>
                <w:sz w:val="22"/>
                <w:szCs w:val="22"/>
                <w:lang w:val="es-MX"/>
              </w:rPr>
              <w:t>Control de usuarios de los servicios académicos,</w:t>
            </w:r>
            <w:r w:rsidRPr="000D0C67">
              <w:rPr>
                <w:rFonts w:ascii="Arial" w:hAnsi="Arial" w:cs="Arial"/>
                <w:sz w:val="22"/>
                <w:szCs w:val="22"/>
              </w:rPr>
              <w:t xml:space="preserve"> </w:t>
            </w:r>
          </w:p>
          <w:p w14:paraId="1E87B161" w14:textId="77777777" w:rsidR="00F64A24" w:rsidRPr="000D0C67" w:rsidRDefault="00F64A24"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Cargas de Trabajo Académico</w:t>
            </w:r>
          </w:p>
          <w:p w14:paraId="6C59C57A" w14:textId="77777777" w:rsidR="00F64A24" w:rsidRPr="000D0C67" w:rsidRDefault="00F64A24"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Presupuesto Anual Universitario</w:t>
            </w:r>
          </w:p>
          <w:p w14:paraId="297ABD15" w14:textId="13F6564F" w:rsidR="00CC6068" w:rsidRPr="000D0C67" w:rsidRDefault="002B1798" w:rsidP="002B1798">
            <w:pPr>
              <w:jc w:val="both"/>
              <w:rPr>
                <w:rFonts w:ascii="Arial" w:hAnsi="Arial" w:cs="Arial"/>
                <w:color w:val="000000" w:themeColor="text1"/>
                <w:sz w:val="22"/>
                <w:szCs w:val="22"/>
                <w:lang w:val="es-MX"/>
              </w:rPr>
            </w:pPr>
            <w:r w:rsidRPr="000D0C67">
              <w:rPr>
                <w:rFonts w:ascii="Arial" w:hAnsi="Arial" w:cs="Arial"/>
                <w:color w:val="000000" w:themeColor="text1"/>
                <w:sz w:val="22"/>
                <w:szCs w:val="22"/>
                <w:lang w:val="es-MX"/>
              </w:rPr>
              <w:t>Bitácoras de mantenimiento de equipos y materiales específicos para los servicios académicos.</w:t>
            </w:r>
          </w:p>
        </w:tc>
        <w:tc>
          <w:tcPr>
            <w:tcW w:w="709" w:type="dxa"/>
            <w:vAlign w:val="center"/>
          </w:tcPr>
          <w:p w14:paraId="7BCA093C" w14:textId="77777777" w:rsidR="00CC6068" w:rsidRPr="000D0C67" w:rsidRDefault="00CC6068" w:rsidP="00CC6068">
            <w:pPr>
              <w:jc w:val="center"/>
              <w:rPr>
                <w:rFonts w:ascii="Arial" w:hAnsi="Arial" w:cs="Arial"/>
                <w:color w:val="000000" w:themeColor="text1"/>
                <w:sz w:val="22"/>
                <w:szCs w:val="22"/>
                <w:lang w:val="es-MX"/>
              </w:rPr>
            </w:pPr>
            <w:r w:rsidRPr="000D0C67">
              <w:rPr>
                <w:rFonts w:ascii="Arial" w:hAnsi="Arial" w:cs="Arial"/>
                <w:color w:val="000000" w:themeColor="text1"/>
                <w:sz w:val="22"/>
                <w:szCs w:val="22"/>
                <w:lang w:val="es-MX"/>
              </w:rPr>
              <w:t>2009-2018</w:t>
            </w:r>
          </w:p>
          <w:p w14:paraId="003A2615" w14:textId="6D11965F" w:rsidR="00CC6068" w:rsidRPr="000D0C67" w:rsidRDefault="00CC6068" w:rsidP="00CC6068">
            <w:pPr>
              <w:jc w:val="center"/>
              <w:rPr>
                <w:rFonts w:ascii="Arial" w:hAnsi="Arial" w:cs="Arial"/>
                <w:color w:val="000000" w:themeColor="text1"/>
                <w:sz w:val="22"/>
                <w:szCs w:val="22"/>
                <w:highlight w:val="yellow"/>
                <w:lang w:val="es-MX"/>
              </w:rPr>
            </w:pPr>
          </w:p>
        </w:tc>
        <w:tc>
          <w:tcPr>
            <w:tcW w:w="709" w:type="dxa"/>
            <w:vAlign w:val="center"/>
          </w:tcPr>
          <w:p w14:paraId="51D3A54E" w14:textId="69B5B328" w:rsidR="00CC6068" w:rsidRPr="000D0C67" w:rsidRDefault="00CC6068" w:rsidP="00CC6068">
            <w:pPr>
              <w:jc w:val="center"/>
              <w:rPr>
                <w:rFonts w:ascii="Arial" w:hAnsi="Arial" w:cs="Arial"/>
                <w:color w:val="000000" w:themeColor="text1"/>
                <w:sz w:val="22"/>
                <w:szCs w:val="22"/>
                <w:lang w:val="es-MX"/>
              </w:rPr>
            </w:pPr>
            <w:r w:rsidRPr="000D0C67">
              <w:rPr>
                <w:rFonts w:ascii="Arial" w:hAnsi="Arial" w:cs="Arial"/>
                <w:color w:val="000000" w:themeColor="text1"/>
                <w:sz w:val="22"/>
                <w:szCs w:val="22"/>
                <w:lang w:val="es-MX"/>
              </w:rPr>
              <w:t>15</w:t>
            </w:r>
          </w:p>
        </w:tc>
        <w:tc>
          <w:tcPr>
            <w:tcW w:w="2126" w:type="dxa"/>
            <w:vAlign w:val="center"/>
          </w:tcPr>
          <w:p w14:paraId="3F798B96" w14:textId="0F729CF1" w:rsidR="00CC6068" w:rsidRPr="000D0C67" w:rsidRDefault="00CC6068" w:rsidP="00CC6068">
            <w:pPr>
              <w:jc w:val="center"/>
              <w:rPr>
                <w:rFonts w:ascii="Arial" w:hAnsi="Arial" w:cs="Arial"/>
                <w:color w:val="000000" w:themeColor="text1"/>
                <w:sz w:val="22"/>
                <w:szCs w:val="22"/>
                <w:lang w:val="es-MX"/>
              </w:rPr>
            </w:pPr>
            <w:r w:rsidRPr="000D0C67">
              <w:rPr>
                <w:rFonts w:ascii="Arial" w:hAnsi="Arial" w:cs="Arial"/>
                <w:color w:val="000000" w:themeColor="text1"/>
                <w:sz w:val="22"/>
                <w:szCs w:val="22"/>
                <w:lang w:val="es-MX"/>
              </w:rPr>
              <w:t xml:space="preserve">Bueno </w:t>
            </w:r>
          </w:p>
        </w:tc>
      </w:tr>
    </w:tbl>
    <w:p w14:paraId="0CEC62F7" w14:textId="77777777" w:rsidR="000D0C67" w:rsidRDefault="000D0C67" w:rsidP="00B645BD">
      <w:pPr>
        <w:jc w:val="both"/>
        <w:rPr>
          <w:rFonts w:ascii="Arial" w:hAnsi="Arial" w:cs="Arial"/>
          <w:b/>
          <w:color w:val="000000" w:themeColor="text1"/>
          <w:sz w:val="22"/>
          <w:szCs w:val="22"/>
          <w:lang w:val="es-MX"/>
        </w:rPr>
      </w:pPr>
    </w:p>
    <w:p w14:paraId="6CF490E3" w14:textId="77777777" w:rsidR="000D0C67" w:rsidRDefault="000D0C67" w:rsidP="00B645BD">
      <w:pPr>
        <w:jc w:val="both"/>
        <w:rPr>
          <w:rFonts w:ascii="Arial" w:hAnsi="Arial" w:cs="Arial"/>
          <w:b/>
          <w:color w:val="000000" w:themeColor="text1"/>
          <w:sz w:val="20"/>
          <w:szCs w:val="20"/>
          <w:lang w:val="es-MX"/>
        </w:rPr>
      </w:pPr>
    </w:p>
    <w:p w14:paraId="00BD6F26" w14:textId="77777777" w:rsidR="000D0C67" w:rsidRDefault="000D0C67" w:rsidP="00B645BD">
      <w:pPr>
        <w:jc w:val="both"/>
        <w:rPr>
          <w:rFonts w:ascii="Arial" w:hAnsi="Arial" w:cs="Arial"/>
          <w:b/>
          <w:color w:val="000000" w:themeColor="text1"/>
          <w:sz w:val="20"/>
          <w:szCs w:val="20"/>
          <w:lang w:val="es-MX"/>
        </w:rPr>
      </w:pPr>
    </w:p>
    <w:p w14:paraId="17109764" w14:textId="77777777" w:rsidR="000D0C67" w:rsidRDefault="000D0C67" w:rsidP="00B645BD">
      <w:pPr>
        <w:jc w:val="both"/>
        <w:rPr>
          <w:rFonts w:ascii="Arial" w:hAnsi="Arial" w:cs="Arial"/>
          <w:b/>
          <w:color w:val="000000" w:themeColor="text1"/>
          <w:sz w:val="20"/>
          <w:szCs w:val="20"/>
          <w:lang w:val="es-MX"/>
        </w:rPr>
      </w:pPr>
    </w:p>
    <w:p w14:paraId="77FA2A27" w14:textId="43A86953" w:rsidR="00B645BD" w:rsidRPr="000D0C67" w:rsidRDefault="00B645BD" w:rsidP="00B645BD">
      <w:pPr>
        <w:jc w:val="both"/>
        <w:rPr>
          <w:rFonts w:ascii="Arial" w:hAnsi="Arial" w:cs="Arial"/>
          <w:b/>
          <w:color w:val="000000" w:themeColor="text1"/>
          <w:lang w:val="es-MX"/>
        </w:rPr>
      </w:pPr>
      <w:bookmarkStart w:id="0" w:name="_GoBack"/>
      <w:bookmarkEnd w:id="0"/>
      <w:r w:rsidRPr="000D0C67">
        <w:rPr>
          <w:rFonts w:ascii="Arial" w:hAnsi="Arial" w:cs="Arial"/>
          <w:b/>
          <w:color w:val="000000" w:themeColor="text1"/>
          <w:lang w:val="es-MX"/>
        </w:rPr>
        <w:lastRenderedPageBreak/>
        <w:t>Metodología de Valoración</w:t>
      </w:r>
    </w:p>
    <w:p w14:paraId="533023F6" w14:textId="77777777" w:rsidR="00B645BD" w:rsidRPr="000D0C67" w:rsidRDefault="00B645BD" w:rsidP="00B645BD">
      <w:pPr>
        <w:jc w:val="both"/>
        <w:rPr>
          <w:rFonts w:ascii="Arial" w:hAnsi="Arial" w:cs="Arial"/>
          <w:b/>
          <w:color w:val="000000" w:themeColor="text1"/>
          <w:sz w:val="20"/>
          <w:szCs w:val="20"/>
          <w:lang w:val="es-MX"/>
        </w:rPr>
      </w:pPr>
    </w:p>
    <w:p w14:paraId="29CFD6C1" w14:textId="48880E5D" w:rsidR="00B645BD" w:rsidRPr="000D0C67" w:rsidRDefault="00B645BD" w:rsidP="00B645BD">
      <w:pPr>
        <w:jc w:val="both"/>
        <w:rPr>
          <w:rFonts w:ascii="Arial" w:hAnsi="Arial" w:cs="Arial"/>
          <w:color w:val="000000" w:themeColor="text1"/>
          <w:lang w:val="es-MX"/>
        </w:rPr>
      </w:pPr>
      <w:r w:rsidRPr="000D0C67">
        <w:rPr>
          <w:rFonts w:ascii="Arial" w:hAnsi="Arial" w:cs="Arial"/>
          <w:color w:val="000000" w:themeColor="text1"/>
          <w:lang w:val="es-MX"/>
        </w:rPr>
        <w:t>Con base en la valoración documental establecida en el Catálogo de Disposición Documental de la UAEH, aunado a la valoración secundaria realizada por el Departamento de Archivo Histórico, se determinó que la documentación ha cubierto su plazo de vigencia en el Archivo de Trámite y Archivo de Concentración, al no contener valores secundarios (evidencial, testimonial e informativo) para ser considerada como histórica, se procede a dictaminar su baja.</w:t>
      </w:r>
    </w:p>
    <w:p w14:paraId="269BF2E2" w14:textId="77777777" w:rsidR="00DC3A2B" w:rsidRPr="000D0C67" w:rsidRDefault="00DC3A2B" w:rsidP="00B645BD">
      <w:pPr>
        <w:jc w:val="both"/>
        <w:rPr>
          <w:rFonts w:ascii="Arial" w:hAnsi="Arial" w:cs="Arial"/>
          <w:color w:val="000000" w:themeColor="text1"/>
          <w:lang w:val="es-MX"/>
        </w:rPr>
      </w:pPr>
    </w:p>
    <w:p w14:paraId="5DDF3D8B" w14:textId="77777777" w:rsidR="00380D46" w:rsidRPr="000D0C67" w:rsidRDefault="00380D46" w:rsidP="00380D46">
      <w:pPr>
        <w:jc w:val="both"/>
        <w:rPr>
          <w:rFonts w:ascii="Arial" w:hAnsi="Arial" w:cs="Arial"/>
          <w:color w:val="000000" w:themeColor="text1"/>
          <w:lang w:val="es-MX"/>
        </w:rPr>
      </w:pPr>
      <w:r w:rsidRPr="000D0C67">
        <w:rPr>
          <w:rFonts w:ascii="Arial" w:hAnsi="Arial" w:cs="Arial"/>
          <w:color w:val="000000" w:themeColor="text1"/>
          <w:lang w:val="es-MX"/>
        </w:rPr>
        <w:t>Asimismo, se declara que en la documentación no están contenidos originales referentes a activo fijo, juicios, obra pública o expedientes con información reservada cuyo plazo de conservación todavía no haya prescrito conforme a las disposiciones aplicables.</w:t>
      </w:r>
    </w:p>
    <w:p w14:paraId="5848F741" w14:textId="77777777" w:rsidR="00380D46" w:rsidRPr="000D0C67" w:rsidRDefault="00380D46" w:rsidP="00380D46">
      <w:pPr>
        <w:jc w:val="both"/>
        <w:rPr>
          <w:rFonts w:ascii="Arial" w:hAnsi="Arial" w:cs="Arial"/>
          <w:color w:val="000000" w:themeColor="text1"/>
          <w:lang w:val="es-MX"/>
        </w:rPr>
      </w:pPr>
    </w:p>
    <w:p w14:paraId="024258D3" w14:textId="25D9E576" w:rsidR="00380D46" w:rsidRPr="000D0C67" w:rsidRDefault="00380D46" w:rsidP="00380D46">
      <w:pPr>
        <w:ind w:left="-42"/>
        <w:jc w:val="both"/>
        <w:rPr>
          <w:rFonts w:ascii="Arial" w:hAnsi="Arial" w:cs="Arial"/>
          <w:color w:val="000000" w:themeColor="text1"/>
          <w:lang w:val="es-MX"/>
        </w:rPr>
      </w:pPr>
      <w:r w:rsidRPr="000D0C67">
        <w:rPr>
          <w:rFonts w:ascii="Arial" w:hAnsi="Arial" w:cs="Arial"/>
          <w:color w:val="000000" w:themeColor="text1"/>
          <w:lang w:val="es-MX"/>
        </w:rPr>
        <w:t xml:space="preserve">En la Ciudad de Pachuca de Soto, Hidalgo, México a </w:t>
      </w:r>
      <w:r w:rsidR="00FF419C" w:rsidRPr="000D0C67">
        <w:rPr>
          <w:rFonts w:ascii="Arial" w:hAnsi="Arial" w:cs="Arial"/>
          <w:color w:val="000000" w:themeColor="text1"/>
          <w:lang w:val="es-MX"/>
        </w:rPr>
        <w:t>2</w:t>
      </w:r>
      <w:r w:rsidR="00DC3A2B" w:rsidRPr="000D0C67">
        <w:rPr>
          <w:rFonts w:ascii="Arial" w:hAnsi="Arial" w:cs="Arial"/>
          <w:color w:val="000000" w:themeColor="text1"/>
          <w:lang w:val="es-MX"/>
        </w:rPr>
        <w:t xml:space="preserve"> </w:t>
      </w:r>
      <w:r w:rsidRPr="000D0C67">
        <w:rPr>
          <w:rFonts w:ascii="Arial" w:hAnsi="Arial" w:cs="Arial"/>
          <w:color w:val="000000" w:themeColor="text1"/>
          <w:lang w:val="es-MX"/>
        </w:rPr>
        <w:t>de</w:t>
      </w:r>
      <w:r w:rsidR="00BD3C5E" w:rsidRPr="000D0C67">
        <w:rPr>
          <w:rFonts w:ascii="Arial" w:hAnsi="Arial" w:cs="Arial"/>
          <w:color w:val="000000" w:themeColor="text1"/>
          <w:lang w:val="es-MX"/>
        </w:rPr>
        <w:t xml:space="preserve"> febr</w:t>
      </w:r>
      <w:r w:rsidR="00DC3A2B" w:rsidRPr="000D0C67">
        <w:rPr>
          <w:rFonts w:ascii="Arial" w:hAnsi="Arial" w:cs="Arial"/>
          <w:color w:val="000000" w:themeColor="text1"/>
          <w:lang w:val="es-MX"/>
        </w:rPr>
        <w:t>ero</w:t>
      </w:r>
      <w:r w:rsidR="00054EF0" w:rsidRPr="000D0C67">
        <w:rPr>
          <w:rFonts w:ascii="Arial" w:hAnsi="Arial" w:cs="Arial"/>
          <w:color w:val="000000" w:themeColor="text1"/>
          <w:lang w:val="es-MX"/>
        </w:rPr>
        <w:t xml:space="preserve"> </w:t>
      </w:r>
      <w:r w:rsidRPr="000D0C67">
        <w:rPr>
          <w:rFonts w:ascii="Arial" w:hAnsi="Arial" w:cs="Arial"/>
          <w:color w:val="000000" w:themeColor="text1"/>
          <w:lang w:val="es-MX"/>
        </w:rPr>
        <w:t>de 20</w:t>
      </w:r>
      <w:r w:rsidR="00054EF0" w:rsidRPr="000D0C67">
        <w:rPr>
          <w:rFonts w:ascii="Arial" w:hAnsi="Arial" w:cs="Arial"/>
          <w:color w:val="000000" w:themeColor="text1"/>
          <w:lang w:val="es-MX"/>
        </w:rPr>
        <w:t>24</w:t>
      </w:r>
    </w:p>
    <w:p w14:paraId="24C0117A" w14:textId="77777777" w:rsidR="007411B3" w:rsidRPr="000D0C67" w:rsidRDefault="007411B3" w:rsidP="007411B3">
      <w:pPr>
        <w:rPr>
          <w:rFonts w:ascii="Arial" w:hAnsi="Arial" w:cs="Arial"/>
          <w:color w:val="000000" w:themeColor="text1"/>
          <w:sz w:val="28"/>
          <w:szCs w:val="28"/>
          <w:lang w:val="es-MX"/>
        </w:rPr>
      </w:pPr>
    </w:p>
    <w:p w14:paraId="5EF378CA" w14:textId="77777777" w:rsidR="0032354F" w:rsidRPr="00233FAF" w:rsidRDefault="0032354F" w:rsidP="0032354F">
      <w:pPr>
        <w:ind w:left="-42"/>
        <w:jc w:val="center"/>
        <w:rPr>
          <w:rFonts w:ascii="Arial" w:hAnsi="Arial" w:cs="Arial"/>
          <w:color w:val="000000" w:themeColor="text1"/>
          <w:sz w:val="22"/>
          <w:szCs w:val="22"/>
          <w:lang w:val="es-MX"/>
        </w:rPr>
      </w:pPr>
      <w:r w:rsidRPr="005F4CBA">
        <w:rPr>
          <w:rFonts w:ascii="Arial" w:hAnsi="Arial" w:cs="Arial"/>
          <w:b/>
          <w:color w:val="000000" w:themeColor="text1"/>
          <w:sz w:val="22"/>
          <w:szCs w:val="22"/>
          <w:lang w:val="es-MX"/>
        </w:rPr>
        <w:t>Área Generadora de la Documentación</w:t>
      </w:r>
    </w:p>
    <w:p w14:paraId="66A1196A" w14:textId="6A2635C2" w:rsidR="007411B3" w:rsidRDefault="007411B3" w:rsidP="007411B3">
      <w:pPr>
        <w:rPr>
          <w:rFonts w:ascii="Arial" w:hAnsi="Arial" w:cs="Arial"/>
          <w:color w:val="000000" w:themeColor="text1"/>
          <w:sz w:val="22"/>
          <w:szCs w:val="22"/>
          <w:lang w:val="es-MX"/>
        </w:rPr>
      </w:pPr>
    </w:p>
    <w:p w14:paraId="56E9418C" w14:textId="77777777" w:rsidR="0032354F" w:rsidRDefault="0032354F" w:rsidP="007411B3">
      <w:pPr>
        <w:rPr>
          <w:rFonts w:ascii="Arial" w:hAnsi="Arial" w:cs="Arial"/>
          <w:color w:val="000000" w:themeColor="text1"/>
          <w:sz w:val="22"/>
          <w:szCs w:val="22"/>
          <w:lang w:val="es-MX"/>
        </w:rPr>
      </w:pPr>
    </w:p>
    <w:p w14:paraId="7E1797C4" w14:textId="41CBCBED" w:rsidR="0032354F" w:rsidRPr="000D0C67" w:rsidRDefault="000D0C67" w:rsidP="007411B3">
      <w:pPr>
        <w:rPr>
          <w:rFonts w:ascii="Arial" w:hAnsi="Arial" w:cs="Arial"/>
          <w:b/>
          <w:bCs/>
          <w:color w:val="000000" w:themeColor="text1"/>
          <w:sz w:val="22"/>
          <w:szCs w:val="22"/>
          <w:lang w:val="es-MX"/>
        </w:rPr>
      </w:pPr>
      <w:r w:rsidRPr="000D0C67">
        <w:rPr>
          <w:rFonts w:ascii="Arial" w:hAnsi="Arial" w:cs="Arial"/>
          <w:b/>
          <w:bCs/>
          <w:color w:val="000000" w:themeColor="text1"/>
          <w:sz w:val="22"/>
          <w:szCs w:val="22"/>
          <w:lang w:val="es-MX"/>
        </w:rPr>
        <w:t xml:space="preserve">                                               ______________________________</w:t>
      </w:r>
    </w:p>
    <w:p w14:paraId="708CADE0" w14:textId="7F489DC9" w:rsidR="00380D46" w:rsidRPr="0032354F" w:rsidRDefault="00FF419C" w:rsidP="007411B3">
      <w:pPr>
        <w:jc w:val="center"/>
        <w:rPr>
          <w:rFonts w:ascii="Arial" w:hAnsi="Arial" w:cs="Arial"/>
          <w:b/>
          <w:bCs/>
          <w:color w:val="000000" w:themeColor="text1"/>
          <w:sz w:val="22"/>
          <w:szCs w:val="22"/>
          <w:lang w:val="es-MX"/>
        </w:rPr>
      </w:pPr>
      <w:r w:rsidRPr="0032354F">
        <w:rPr>
          <w:rFonts w:ascii="Arial" w:hAnsi="Arial" w:cs="Arial"/>
          <w:b/>
          <w:bCs/>
          <w:color w:val="000000" w:themeColor="text1"/>
          <w:sz w:val="22"/>
          <w:szCs w:val="22"/>
          <w:lang w:val="es-MX"/>
        </w:rPr>
        <w:t>Mtro. Efraín Franco Flores</w:t>
      </w:r>
    </w:p>
    <w:p w14:paraId="5FF750F3" w14:textId="0BA48222" w:rsidR="00380D46" w:rsidRPr="000D0C67" w:rsidRDefault="00380D46" w:rsidP="00054EF0">
      <w:pPr>
        <w:ind w:left="-42"/>
        <w:rPr>
          <w:rFonts w:ascii="Arial" w:eastAsia="Times New Roman" w:hAnsi="Arial" w:cs="Arial"/>
          <w:sz w:val="22"/>
          <w:szCs w:val="22"/>
          <w:lang w:val="es-MX" w:eastAsia="es-MX"/>
        </w:rPr>
      </w:pPr>
    </w:p>
    <w:p w14:paraId="6F23E857" w14:textId="3F6B77F6" w:rsidR="00380D46" w:rsidRPr="000D0C67" w:rsidRDefault="00FF419C" w:rsidP="00054EF0">
      <w:pPr>
        <w:ind w:left="-42"/>
        <w:jc w:val="center"/>
        <w:rPr>
          <w:rFonts w:ascii="Arial" w:eastAsia="Times New Roman" w:hAnsi="Arial" w:cs="Arial"/>
          <w:sz w:val="22"/>
          <w:szCs w:val="22"/>
          <w:lang w:val="es-MX" w:eastAsia="es-MX"/>
        </w:rPr>
      </w:pPr>
      <w:r w:rsidRPr="000D0C67">
        <w:rPr>
          <w:rFonts w:ascii="Arial" w:eastAsia="Times New Roman" w:hAnsi="Arial" w:cs="Arial"/>
          <w:sz w:val="22"/>
          <w:szCs w:val="22"/>
          <w:lang w:val="es-MX" w:eastAsia="es-MX"/>
        </w:rPr>
        <w:t>Director del Centro de Computo Académico</w:t>
      </w:r>
    </w:p>
    <w:p w14:paraId="4F953509" w14:textId="4D846B2E" w:rsidR="00380D46" w:rsidRPr="000D0C67" w:rsidRDefault="00380D46" w:rsidP="00380D46">
      <w:pPr>
        <w:ind w:left="-42"/>
        <w:jc w:val="center"/>
        <w:rPr>
          <w:rFonts w:ascii="Arial" w:hAnsi="Arial" w:cs="Arial"/>
          <w:color w:val="000000" w:themeColor="text1"/>
          <w:sz w:val="22"/>
          <w:szCs w:val="22"/>
          <w:lang w:val="es-MX"/>
        </w:rPr>
      </w:pPr>
    </w:p>
    <w:p w14:paraId="6C109CF3" w14:textId="77777777" w:rsidR="0032354F" w:rsidRPr="00BC44E9" w:rsidRDefault="0032354F" w:rsidP="00380D46">
      <w:pPr>
        <w:ind w:left="-42"/>
        <w:jc w:val="center"/>
        <w:rPr>
          <w:rFonts w:ascii="Arial" w:hAnsi="Arial" w:cs="Arial"/>
          <w:b/>
          <w:color w:val="000000" w:themeColor="text1"/>
          <w:sz w:val="22"/>
          <w:szCs w:val="22"/>
          <w:lang w:val="es-MX"/>
        </w:rPr>
      </w:pPr>
    </w:p>
    <w:p w14:paraId="2A20759C" w14:textId="77777777" w:rsidR="00380D46" w:rsidRPr="00BC44E9" w:rsidRDefault="00380D46" w:rsidP="00380D46">
      <w:pPr>
        <w:ind w:left="-42"/>
        <w:jc w:val="center"/>
        <w:rPr>
          <w:rFonts w:ascii="Arial" w:hAnsi="Arial" w:cs="Arial"/>
          <w:b/>
          <w:color w:val="000000" w:themeColor="text1"/>
          <w:sz w:val="22"/>
          <w:szCs w:val="22"/>
          <w:lang w:val="es-MX"/>
        </w:rPr>
      </w:pPr>
    </w:p>
    <w:tbl>
      <w:tblPr>
        <w:tblStyle w:val="Tablaconcuadrcula"/>
        <w:tblW w:w="1065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686"/>
        <w:gridCol w:w="3428"/>
      </w:tblGrid>
      <w:tr w:rsidR="00380D46" w:rsidRPr="00BC44E9" w14:paraId="488FA434" w14:textId="77777777" w:rsidTr="007E5A64">
        <w:tc>
          <w:tcPr>
            <w:tcW w:w="10658" w:type="dxa"/>
            <w:gridSpan w:val="3"/>
          </w:tcPr>
          <w:p w14:paraId="3A4CA542"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Área Coordinadora de Archivos</w:t>
            </w:r>
          </w:p>
          <w:p w14:paraId="296CA8AC" w14:textId="77777777" w:rsidR="00380D46" w:rsidRPr="00BC44E9" w:rsidRDefault="00380D46" w:rsidP="007E5A64">
            <w:pPr>
              <w:jc w:val="center"/>
              <w:rPr>
                <w:rFonts w:ascii="Arial" w:hAnsi="Arial" w:cs="Arial"/>
                <w:b/>
                <w:color w:val="000000" w:themeColor="text1"/>
                <w:sz w:val="22"/>
                <w:szCs w:val="22"/>
              </w:rPr>
            </w:pPr>
          </w:p>
        </w:tc>
      </w:tr>
      <w:tr w:rsidR="00380D46" w:rsidRPr="00BC44E9" w14:paraId="6CC1B236" w14:textId="77777777" w:rsidTr="007E5A64">
        <w:tc>
          <w:tcPr>
            <w:tcW w:w="3544" w:type="dxa"/>
          </w:tcPr>
          <w:p w14:paraId="499B30F0"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Elaboró y Analizó</w:t>
            </w:r>
          </w:p>
          <w:p w14:paraId="61B13D0E" w14:textId="77777777" w:rsidR="00380D46" w:rsidRPr="00BC44E9" w:rsidRDefault="00380D46" w:rsidP="007E5A64">
            <w:pPr>
              <w:jc w:val="center"/>
              <w:rPr>
                <w:rFonts w:ascii="Arial" w:hAnsi="Arial" w:cs="Arial"/>
                <w:b/>
                <w:color w:val="000000" w:themeColor="text1"/>
                <w:sz w:val="22"/>
                <w:szCs w:val="22"/>
              </w:rPr>
            </w:pPr>
          </w:p>
          <w:p w14:paraId="67802211" w14:textId="77777777" w:rsidR="00380D46" w:rsidRPr="00BC44E9" w:rsidRDefault="00380D46" w:rsidP="007E5A64">
            <w:pPr>
              <w:jc w:val="center"/>
              <w:rPr>
                <w:rFonts w:ascii="Arial" w:hAnsi="Arial" w:cs="Arial"/>
                <w:b/>
                <w:color w:val="000000" w:themeColor="text1"/>
                <w:sz w:val="22"/>
                <w:szCs w:val="22"/>
              </w:rPr>
            </w:pPr>
          </w:p>
          <w:p w14:paraId="39A7DA2A" w14:textId="77777777" w:rsidR="00380D46" w:rsidRPr="00BC44E9" w:rsidRDefault="00380D46" w:rsidP="007E5A64">
            <w:pPr>
              <w:jc w:val="center"/>
              <w:rPr>
                <w:rFonts w:ascii="Arial" w:hAnsi="Arial" w:cs="Arial"/>
                <w:b/>
                <w:color w:val="000000" w:themeColor="text1"/>
                <w:sz w:val="22"/>
                <w:szCs w:val="22"/>
              </w:rPr>
            </w:pPr>
          </w:p>
          <w:p w14:paraId="77695DFD"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w:t>
            </w:r>
            <w:r>
              <w:rPr>
                <w:rFonts w:ascii="Arial" w:hAnsi="Arial" w:cs="Arial"/>
                <w:b/>
                <w:color w:val="000000" w:themeColor="text1"/>
                <w:sz w:val="22"/>
                <w:szCs w:val="22"/>
              </w:rPr>
              <w:t>__________________</w:t>
            </w:r>
          </w:p>
          <w:p w14:paraId="20479FDC" w14:textId="77777777" w:rsidR="00380D46" w:rsidRPr="0032354F" w:rsidRDefault="00380D46" w:rsidP="007E5A64">
            <w:pPr>
              <w:jc w:val="center"/>
              <w:rPr>
                <w:rFonts w:ascii="Arial" w:hAnsi="Arial" w:cs="Arial"/>
                <w:b/>
                <w:bCs/>
                <w:color w:val="000000" w:themeColor="text1"/>
                <w:sz w:val="22"/>
                <w:szCs w:val="22"/>
              </w:rPr>
            </w:pPr>
            <w:r w:rsidRPr="0032354F">
              <w:rPr>
                <w:rFonts w:ascii="Arial" w:hAnsi="Arial" w:cs="Arial"/>
                <w:b/>
                <w:bCs/>
                <w:color w:val="000000" w:themeColor="text1"/>
                <w:sz w:val="22"/>
                <w:szCs w:val="22"/>
              </w:rPr>
              <w:t xml:space="preserve">Mtra. Susana Angelina Diego Santos </w:t>
            </w:r>
          </w:p>
          <w:p w14:paraId="76CC7297" w14:textId="243BDF3E" w:rsidR="00380D46" w:rsidRPr="0032354F" w:rsidRDefault="00380D46" w:rsidP="007E5A64">
            <w:pPr>
              <w:jc w:val="center"/>
              <w:rPr>
                <w:rFonts w:ascii="Arial" w:hAnsi="Arial" w:cs="Arial"/>
                <w:bCs/>
                <w:color w:val="000000" w:themeColor="text1"/>
                <w:sz w:val="22"/>
                <w:szCs w:val="22"/>
              </w:rPr>
            </w:pPr>
            <w:r w:rsidRPr="0032354F">
              <w:rPr>
                <w:rFonts w:ascii="Arial" w:hAnsi="Arial" w:cs="Arial"/>
                <w:bCs/>
                <w:color w:val="000000" w:themeColor="text1"/>
                <w:sz w:val="22"/>
                <w:szCs w:val="22"/>
              </w:rPr>
              <w:t xml:space="preserve">Jefa del Departamento </w:t>
            </w:r>
            <w:r w:rsidR="00CC7B0D" w:rsidRPr="0032354F">
              <w:rPr>
                <w:rFonts w:ascii="Arial" w:hAnsi="Arial" w:cs="Arial"/>
                <w:bCs/>
                <w:color w:val="000000" w:themeColor="text1"/>
                <w:sz w:val="22"/>
                <w:szCs w:val="22"/>
              </w:rPr>
              <w:t>de Archivo de Concentración</w:t>
            </w:r>
          </w:p>
          <w:p w14:paraId="1C55097D" w14:textId="77777777" w:rsidR="00380D46" w:rsidRPr="00BC44E9" w:rsidRDefault="00380D46" w:rsidP="007E5A64">
            <w:pPr>
              <w:jc w:val="center"/>
              <w:rPr>
                <w:rFonts w:ascii="Arial" w:hAnsi="Arial" w:cs="Arial"/>
                <w:b/>
                <w:color w:val="000000" w:themeColor="text1"/>
                <w:sz w:val="22"/>
                <w:szCs w:val="22"/>
              </w:rPr>
            </w:pPr>
          </w:p>
          <w:p w14:paraId="0559B2FE" w14:textId="77777777" w:rsidR="00380D46" w:rsidRPr="00BC44E9" w:rsidRDefault="00380D46" w:rsidP="007E5A64">
            <w:pPr>
              <w:jc w:val="center"/>
              <w:rPr>
                <w:rFonts w:ascii="Arial" w:hAnsi="Arial" w:cs="Arial"/>
                <w:b/>
                <w:color w:val="000000" w:themeColor="text1"/>
                <w:sz w:val="22"/>
                <w:szCs w:val="22"/>
              </w:rPr>
            </w:pPr>
          </w:p>
          <w:p w14:paraId="5D345EB0" w14:textId="77777777" w:rsidR="00380D46" w:rsidRPr="00BC44E9" w:rsidRDefault="00380D46" w:rsidP="007E5A64">
            <w:pPr>
              <w:jc w:val="center"/>
              <w:rPr>
                <w:rFonts w:ascii="Arial" w:hAnsi="Arial" w:cs="Arial"/>
                <w:b/>
                <w:color w:val="000000" w:themeColor="text1"/>
                <w:sz w:val="22"/>
                <w:szCs w:val="22"/>
              </w:rPr>
            </w:pPr>
          </w:p>
        </w:tc>
        <w:tc>
          <w:tcPr>
            <w:tcW w:w="3686" w:type="dxa"/>
          </w:tcPr>
          <w:p w14:paraId="3D216A6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 xml:space="preserve">Analizó y Autorizó </w:t>
            </w:r>
          </w:p>
          <w:p w14:paraId="45FC549A" w14:textId="77777777" w:rsidR="00380D46" w:rsidRPr="00BC44E9" w:rsidRDefault="00380D46" w:rsidP="007E5A64">
            <w:pPr>
              <w:jc w:val="center"/>
              <w:rPr>
                <w:rFonts w:ascii="Arial" w:hAnsi="Arial" w:cs="Arial"/>
                <w:b/>
                <w:color w:val="000000" w:themeColor="text1"/>
                <w:sz w:val="22"/>
                <w:szCs w:val="22"/>
              </w:rPr>
            </w:pPr>
          </w:p>
          <w:p w14:paraId="7C466797" w14:textId="77777777" w:rsidR="00380D46" w:rsidRPr="00BC44E9" w:rsidRDefault="00380D46" w:rsidP="007E5A64">
            <w:pPr>
              <w:jc w:val="center"/>
              <w:rPr>
                <w:rFonts w:ascii="Arial" w:hAnsi="Arial" w:cs="Arial"/>
                <w:b/>
                <w:color w:val="000000" w:themeColor="text1"/>
                <w:sz w:val="22"/>
                <w:szCs w:val="22"/>
              </w:rPr>
            </w:pPr>
          </w:p>
          <w:p w14:paraId="34010F48" w14:textId="77777777" w:rsidR="00380D46" w:rsidRPr="00BC44E9" w:rsidRDefault="00380D46" w:rsidP="007E5A64">
            <w:pPr>
              <w:jc w:val="center"/>
              <w:rPr>
                <w:rFonts w:ascii="Arial" w:hAnsi="Arial" w:cs="Arial"/>
                <w:color w:val="000000" w:themeColor="text1"/>
                <w:sz w:val="22"/>
                <w:szCs w:val="22"/>
              </w:rPr>
            </w:pPr>
          </w:p>
          <w:p w14:paraId="27B407B6" w14:textId="77777777" w:rsidR="00380D46" w:rsidRPr="00B52A21" w:rsidRDefault="00380D46" w:rsidP="007E5A64">
            <w:pPr>
              <w:jc w:val="center"/>
              <w:rPr>
                <w:rFonts w:ascii="Arial" w:hAnsi="Arial" w:cs="Arial"/>
                <w:b/>
                <w:color w:val="000000" w:themeColor="text1"/>
                <w:sz w:val="22"/>
                <w:szCs w:val="22"/>
              </w:rPr>
            </w:pPr>
            <w:r w:rsidRPr="00B52A21">
              <w:rPr>
                <w:rFonts w:ascii="Arial" w:hAnsi="Arial" w:cs="Arial"/>
                <w:b/>
                <w:color w:val="000000" w:themeColor="text1"/>
                <w:sz w:val="22"/>
                <w:szCs w:val="22"/>
              </w:rPr>
              <w:t>____________________________</w:t>
            </w:r>
          </w:p>
          <w:p w14:paraId="4098A0B1" w14:textId="77777777" w:rsidR="00380D46" w:rsidRPr="0032354F" w:rsidRDefault="00380D46" w:rsidP="007E5A64">
            <w:pPr>
              <w:jc w:val="center"/>
              <w:rPr>
                <w:rFonts w:ascii="Arial" w:hAnsi="Arial" w:cs="Arial"/>
                <w:b/>
                <w:bCs/>
                <w:color w:val="000000" w:themeColor="text1"/>
                <w:sz w:val="22"/>
                <w:szCs w:val="22"/>
              </w:rPr>
            </w:pPr>
            <w:r w:rsidRPr="0032354F">
              <w:rPr>
                <w:rFonts w:ascii="Arial" w:hAnsi="Arial" w:cs="Arial"/>
                <w:b/>
                <w:bCs/>
                <w:color w:val="000000" w:themeColor="text1"/>
                <w:sz w:val="22"/>
                <w:szCs w:val="22"/>
              </w:rPr>
              <w:t xml:space="preserve">  Lic. Eloy Israel de la Cruz Ruvalcaba </w:t>
            </w:r>
          </w:p>
          <w:p w14:paraId="3A597C65" w14:textId="77777777" w:rsidR="00380D46" w:rsidRPr="0032354F" w:rsidRDefault="00380D46" w:rsidP="007E5A64">
            <w:pPr>
              <w:jc w:val="center"/>
              <w:rPr>
                <w:rFonts w:ascii="Arial" w:hAnsi="Arial" w:cs="Arial"/>
                <w:bCs/>
                <w:color w:val="000000" w:themeColor="text1"/>
                <w:sz w:val="22"/>
                <w:szCs w:val="22"/>
              </w:rPr>
            </w:pPr>
            <w:r w:rsidRPr="0032354F">
              <w:rPr>
                <w:rFonts w:ascii="Arial" w:hAnsi="Arial" w:cs="Arial"/>
                <w:bCs/>
                <w:color w:val="000000" w:themeColor="text1"/>
                <w:sz w:val="22"/>
                <w:szCs w:val="22"/>
              </w:rPr>
              <w:t xml:space="preserve">Jefe del Departamento de Archivo Histórico </w:t>
            </w:r>
          </w:p>
          <w:p w14:paraId="1605FD38" w14:textId="77777777" w:rsidR="00380D46" w:rsidRPr="00BC44E9" w:rsidRDefault="00380D46" w:rsidP="007E5A64">
            <w:pPr>
              <w:jc w:val="center"/>
              <w:rPr>
                <w:rFonts w:ascii="Arial" w:hAnsi="Arial" w:cs="Arial"/>
                <w:b/>
                <w:color w:val="000000" w:themeColor="text1"/>
                <w:sz w:val="22"/>
                <w:szCs w:val="22"/>
              </w:rPr>
            </w:pPr>
          </w:p>
          <w:p w14:paraId="7ED00E9A" w14:textId="77777777" w:rsidR="00380D46" w:rsidRPr="00BC44E9" w:rsidRDefault="00380D46" w:rsidP="007E5A64">
            <w:pPr>
              <w:jc w:val="center"/>
              <w:rPr>
                <w:rFonts w:ascii="Arial" w:hAnsi="Arial" w:cs="Arial"/>
                <w:b/>
                <w:color w:val="000000" w:themeColor="text1"/>
                <w:sz w:val="22"/>
                <w:szCs w:val="22"/>
              </w:rPr>
            </w:pPr>
          </w:p>
        </w:tc>
        <w:tc>
          <w:tcPr>
            <w:tcW w:w="3428" w:type="dxa"/>
          </w:tcPr>
          <w:p w14:paraId="0ECD322B"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Revisó y Autorizó</w:t>
            </w:r>
          </w:p>
          <w:p w14:paraId="710A57C9" w14:textId="77777777" w:rsidR="00380D46" w:rsidRPr="00BC44E9" w:rsidRDefault="00380D46" w:rsidP="007E5A64">
            <w:pPr>
              <w:jc w:val="center"/>
              <w:rPr>
                <w:rFonts w:ascii="Arial" w:hAnsi="Arial" w:cs="Arial"/>
                <w:b/>
                <w:color w:val="000000" w:themeColor="text1"/>
                <w:sz w:val="22"/>
                <w:szCs w:val="22"/>
              </w:rPr>
            </w:pPr>
          </w:p>
          <w:p w14:paraId="34D6B4C1" w14:textId="77777777" w:rsidR="00380D46" w:rsidRPr="00BC44E9" w:rsidRDefault="00380D46" w:rsidP="007E5A64">
            <w:pPr>
              <w:jc w:val="center"/>
              <w:rPr>
                <w:rFonts w:ascii="Arial" w:hAnsi="Arial" w:cs="Arial"/>
                <w:b/>
                <w:color w:val="000000" w:themeColor="text1"/>
                <w:sz w:val="22"/>
                <w:szCs w:val="22"/>
              </w:rPr>
            </w:pPr>
          </w:p>
          <w:p w14:paraId="2BE117F9" w14:textId="77777777" w:rsidR="00380D46" w:rsidRPr="00BC44E9" w:rsidRDefault="00380D46" w:rsidP="007E5A64">
            <w:pPr>
              <w:jc w:val="center"/>
              <w:rPr>
                <w:rFonts w:ascii="Arial" w:hAnsi="Arial" w:cs="Arial"/>
                <w:b/>
                <w:color w:val="000000" w:themeColor="text1"/>
                <w:sz w:val="22"/>
                <w:szCs w:val="22"/>
              </w:rPr>
            </w:pPr>
          </w:p>
          <w:p w14:paraId="75616659" w14:textId="77777777" w:rsidR="00380D46" w:rsidRPr="00BC44E9" w:rsidRDefault="00380D46" w:rsidP="007E5A64">
            <w:pPr>
              <w:jc w:val="center"/>
              <w:rPr>
                <w:rFonts w:ascii="Arial" w:hAnsi="Arial" w:cs="Arial"/>
                <w:b/>
                <w:color w:val="000000" w:themeColor="text1"/>
                <w:sz w:val="22"/>
                <w:szCs w:val="22"/>
              </w:rPr>
            </w:pPr>
            <w:r w:rsidRPr="00BC44E9">
              <w:rPr>
                <w:rFonts w:ascii="Arial" w:hAnsi="Arial" w:cs="Arial"/>
                <w:b/>
                <w:color w:val="000000" w:themeColor="text1"/>
                <w:sz w:val="22"/>
                <w:szCs w:val="22"/>
              </w:rPr>
              <w:t>_________________________</w:t>
            </w:r>
            <w:r>
              <w:rPr>
                <w:rFonts w:ascii="Arial" w:hAnsi="Arial" w:cs="Arial"/>
                <w:b/>
                <w:color w:val="000000" w:themeColor="text1"/>
                <w:sz w:val="22"/>
                <w:szCs w:val="22"/>
              </w:rPr>
              <w:t>_</w:t>
            </w:r>
          </w:p>
          <w:p w14:paraId="34A05BB2" w14:textId="77777777" w:rsidR="00380D46" w:rsidRPr="0032354F" w:rsidRDefault="00380D46" w:rsidP="007E5A64">
            <w:pPr>
              <w:jc w:val="center"/>
              <w:rPr>
                <w:rFonts w:ascii="Arial" w:hAnsi="Arial" w:cs="Arial"/>
                <w:b/>
                <w:bCs/>
                <w:color w:val="000000" w:themeColor="text1"/>
                <w:sz w:val="22"/>
                <w:szCs w:val="22"/>
              </w:rPr>
            </w:pPr>
            <w:r w:rsidRPr="0032354F">
              <w:rPr>
                <w:rFonts w:ascii="Arial" w:hAnsi="Arial" w:cs="Arial"/>
                <w:b/>
                <w:bCs/>
                <w:color w:val="000000" w:themeColor="text1"/>
                <w:sz w:val="22"/>
                <w:szCs w:val="22"/>
              </w:rPr>
              <w:t>Mtro. Abel Luis Roque López</w:t>
            </w:r>
          </w:p>
          <w:p w14:paraId="06EA7CC8" w14:textId="77777777" w:rsidR="00380D46" w:rsidRPr="0032354F" w:rsidRDefault="00380D46" w:rsidP="007E5A64">
            <w:pPr>
              <w:jc w:val="center"/>
              <w:rPr>
                <w:rFonts w:ascii="Arial" w:hAnsi="Arial" w:cs="Arial"/>
                <w:bCs/>
                <w:color w:val="000000" w:themeColor="text1"/>
                <w:sz w:val="22"/>
                <w:szCs w:val="22"/>
              </w:rPr>
            </w:pPr>
            <w:r w:rsidRPr="0032354F">
              <w:rPr>
                <w:rFonts w:ascii="Arial" w:hAnsi="Arial" w:cs="Arial"/>
                <w:bCs/>
                <w:color w:val="000000" w:themeColor="text1"/>
                <w:sz w:val="22"/>
                <w:szCs w:val="22"/>
              </w:rPr>
              <w:t>Director del Archivo General</w:t>
            </w:r>
          </w:p>
        </w:tc>
      </w:tr>
    </w:tbl>
    <w:p w14:paraId="3C08B0C9" w14:textId="77777777" w:rsidR="000D0C67" w:rsidRDefault="000D0C67" w:rsidP="000D0C67">
      <w:pPr>
        <w:rPr>
          <w:rFonts w:ascii="Arial" w:hAnsi="Arial" w:cs="Arial"/>
          <w:color w:val="000000" w:themeColor="text1"/>
          <w:sz w:val="22"/>
          <w:szCs w:val="22"/>
          <w:lang w:val="es-MX"/>
        </w:rPr>
      </w:pPr>
    </w:p>
    <w:p w14:paraId="220D61FA" w14:textId="044DE9A2" w:rsidR="00D70772" w:rsidRPr="000D0C67" w:rsidRDefault="00054EF0" w:rsidP="000D0C67">
      <w:pPr>
        <w:jc w:val="right"/>
        <w:rPr>
          <w:rFonts w:ascii="Arial" w:hAnsi="Arial" w:cs="Arial"/>
          <w:color w:val="000000" w:themeColor="text1"/>
          <w:sz w:val="22"/>
          <w:szCs w:val="22"/>
          <w:lang w:val="es-MX"/>
        </w:rPr>
      </w:pPr>
      <w:r>
        <w:rPr>
          <w:rFonts w:ascii="Arial" w:hAnsi="Arial" w:cs="Arial"/>
          <w:sz w:val="18"/>
          <w:szCs w:val="18"/>
        </w:rPr>
        <w:t>Pachuca de Soto</w:t>
      </w:r>
      <w:r w:rsidR="00BD3C5E">
        <w:rPr>
          <w:rFonts w:ascii="Arial" w:hAnsi="Arial" w:cs="Arial"/>
          <w:sz w:val="18"/>
          <w:szCs w:val="18"/>
        </w:rPr>
        <w:t>, H</w:t>
      </w:r>
      <w:r w:rsidR="00FF419C">
        <w:rPr>
          <w:rFonts w:ascii="Arial" w:hAnsi="Arial" w:cs="Arial"/>
          <w:sz w:val="18"/>
          <w:szCs w:val="18"/>
        </w:rPr>
        <w:t>idal</w:t>
      </w:r>
      <w:r w:rsidR="00BD3C5E">
        <w:rPr>
          <w:rFonts w:ascii="Arial" w:hAnsi="Arial" w:cs="Arial"/>
          <w:sz w:val="18"/>
          <w:szCs w:val="18"/>
        </w:rPr>
        <w:t>go.</w:t>
      </w:r>
      <w:r w:rsidR="00D70772">
        <w:rPr>
          <w:rFonts w:ascii="Arial" w:hAnsi="Arial" w:cs="Arial"/>
          <w:sz w:val="18"/>
          <w:szCs w:val="18"/>
        </w:rPr>
        <w:t xml:space="preserve"> </w:t>
      </w:r>
      <w:r w:rsidR="00BD3C5E">
        <w:rPr>
          <w:rFonts w:ascii="Arial" w:hAnsi="Arial" w:cs="Arial"/>
          <w:sz w:val="18"/>
          <w:szCs w:val="18"/>
        </w:rPr>
        <w:t xml:space="preserve">a 2 de febrero </w:t>
      </w:r>
      <w:r w:rsidR="00D70772">
        <w:rPr>
          <w:rFonts w:ascii="Arial" w:hAnsi="Arial" w:cs="Arial"/>
          <w:sz w:val="18"/>
          <w:szCs w:val="18"/>
        </w:rPr>
        <w:t>del 20</w:t>
      </w:r>
      <w:r>
        <w:rPr>
          <w:rFonts w:ascii="Arial" w:hAnsi="Arial" w:cs="Arial"/>
          <w:sz w:val="18"/>
          <w:szCs w:val="18"/>
        </w:rPr>
        <w:t>24</w:t>
      </w:r>
    </w:p>
    <w:p w14:paraId="767470BC" w14:textId="23B1AC86" w:rsidR="00D70772" w:rsidRPr="00644E6C" w:rsidRDefault="00D70772" w:rsidP="00054EF0">
      <w:pPr>
        <w:jc w:val="center"/>
        <w:rPr>
          <w:rFonts w:ascii="Arial" w:hAnsi="Arial" w:cs="Arial"/>
          <w:sz w:val="18"/>
          <w:szCs w:val="18"/>
        </w:rPr>
      </w:pPr>
    </w:p>
    <w:p w14:paraId="6C15CFFC" w14:textId="30BE169D" w:rsidR="00D70772" w:rsidRPr="007E4220" w:rsidRDefault="00D70772" w:rsidP="007E4220">
      <w:pPr>
        <w:jc w:val="right"/>
        <w:rPr>
          <w:rFonts w:ascii="Arial" w:eastAsia="Times New Roman" w:hAnsi="Arial" w:cs="Arial"/>
          <w:bCs/>
          <w:color w:val="000000" w:themeColor="text1"/>
          <w:sz w:val="18"/>
          <w:szCs w:val="18"/>
          <w:bdr w:val="none" w:sz="0" w:space="0" w:color="auto" w:frame="1"/>
          <w:lang w:val="es-MX" w:eastAsia="es-MX"/>
        </w:rPr>
      </w:pPr>
      <w:r w:rsidRPr="00644E6C">
        <w:rPr>
          <w:rFonts w:ascii="Arial" w:hAnsi="Arial" w:cs="Arial"/>
          <w:sz w:val="18"/>
          <w:szCs w:val="18"/>
          <w:lang w:val="es-MX" w:eastAsia="es-ES"/>
        </w:rPr>
        <w:t xml:space="preserve">Asunto: </w:t>
      </w:r>
      <w:r w:rsidRPr="00644E6C">
        <w:rPr>
          <w:rFonts w:ascii="Arial" w:eastAsia="Times New Roman" w:hAnsi="Arial" w:cs="Arial"/>
          <w:bCs/>
          <w:color w:val="000000" w:themeColor="text1"/>
          <w:sz w:val="18"/>
          <w:szCs w:val="18"/>
          <w:bdr w:val="none" w:sz="0" w:space="0" w:color="auto" w:frame="1"/>
          <w:lang w:val="es-MX" w:eastAsia="es-MX"/>
        </w:rPr>
        <w:t>Validación d</w:t>
      </w:r>
      <w:r>
        <w:rPr>
          <w:rFonts w:ascii="Arial" w:eastAsia="Times New Roman" w:hAnsi="Arial" w:cs="Arial"/>
          <w:bCs/>
          <w:color w:val="000000" w:themeColor="text1"/>
          <w:sz w:val="18"/>
          <w:szCs w:val="18"/>
          <w:bdr w:val="none" w:sz="0" w:space="0" w:color="auto" w:frame="1"/>
          <w:lang w:val="es-MX" w:eastAsia="es-MX"/>
        </w:rPr>
        <w:t xml:space="preserve">e Baja Documental No. </w:t>
      </w:r>
      <w:r w:rsidR="00054EF0">
        <w:rPr>
          <w:rFonts w:ascii="Arial" w:eastAsia="Times New Roman" w:hAnsi="Arial" w:cs="Arial"/>
          <w:bCs/>
          <w:color w:val="000000" w:themeColor="text1"/>
          <w:sz w:val="18"/>
          <w:szCs w:val="18"/>
          <w:bdr w:val="none" w:sz="0" w:space="0" w:color="auto" w:frame="1"/>
          <w:lang w:val="es-MX" w:eastAsia="es-MX"/>
        </w:rPr>
        <w:t>0</w:t>
      </w:r>
      <w:r w:rsidR="007E4220">
        <w:rPr>
          <w:rFonts w:ascii="Arial" w:eastAsia="Times New Roman" w:hAnsi="Arial" w:cs="Arial"/>
          <w:bCs/>
          <w:color w:val="000000" w:themeColor="text1"/>
          <w:sz w:val="18"/>
          <w:szCs w:val="18"/>
          <w:bdr w:val="none" w:sz="0" w:space="0" w:color="auto" w:frame="1"/>
          <w:lang w:val="es-MX" w:eastAsia="es-MX"/>
        </w:rPr>
        <w:t>06</w:t>
      </w:r>
      <w:r>
        <w:rPr>
          <w:rFonts w:ascii="Arial" w:eastAsia="Times New Roman" w:hAnsi="Arial" w:cs="Arial"/>
          <w:bCs/>
          <w:color w:val="000000" w:themeColor="text1"/>
          <w:sz w:val="18"/>
          <w:szCs w:val="18"/>
          <w:bdr w:val="none" w:sz="0" w:space="0" w:color="auto" w:frame="1"/>
          <w:lang w:val="es-MX" w:eastAsia="es-MX"/>
        </w:rPr>
        <w:t>/20</w:t>
      </w:r>
      <w:r w:rsidR="00054EF0">
        <w:rPr>
          <w:rFonts w:ascii="Arial" w:eastAsia="Times New Roman" w:hAnsi="Arial" w:cs="Arial"/>
          <w:bCs/>
          <w:color w:val="000000" w:themeColor="text1"/>
          <w:sz w:val="18"/>
          <w:szCs w:val="18"/>
          <w:bdr w:val="none" w:sz="0" w:space="0" w:color="auto" w:frame="1"/>
          <w:lang w:val="es-MX" w:eastAsia="es-MX"/>
        </w:rPr>
        <w:t>24</w:t>
      </w:r>
    </w:p>
    <w:p w14:paraId="1BD8E1C6" w14:textId="77777777" w:rsidR="00D70772" w:rsidRPr="00644E6C" w:rsidRDefault="00D70772" w:rsidP="00D70772">
      <w:pPr>
        <w:tabs>
          <w:tab w:val="left" w:pos="6120"/>
        </w:tabs>
        <w:rPr>
          <w:rFonts w:ascii="Arial" w:hAnsi="Arial" w:cs="Arial"/>
          <w:sz w:val="18"/>
          <w:szCs w:val="18"/>
          <w:lang w:val="es-MX" w:eastAsia="es-ES"/>
        </w:rPr>
      </w:pPr>
    </w:p>
    <w:p w14:paraId="6A5A19B5" w14:textId="77777777" w:rsidR="00D70772" w:rsidRDefault="00D70772" w:rsidP="00D70772">
      <w:pPr>
        <w:tabs>
          <w:tab w:val="left" w:pos="6120"/>
        </w:tabs>
        <w:rPr>
          <w:rFonts w:ascii="Arial" w:hAnsi="Arial" w:cs="Arial"/>
          <w:b/>
          <w:sz w:val="22"/>
          <w:szCs w:val="22"/>
          <w:lang w:val="es-MX" w:eastAsia="es-ES"/>
        </w:rPr>
      </w:pPr>
    </w:p>
    <w:p w14:paraId="1D99181C" w14:textId="4C4E8872" w:rsidR="00D70772" w:rsidRPr="00550EEE" w:rsidRDefault="007411B3" w:rsidP="00D70772">
      <w:pPr>
        <w:tabs>
          <w:tab w:val="left" w:pos="6120"/>
        </w:tabs>
        <w:rPr>
          <w:rFonts w:ascii="Arial" w:hAnsi="Arial" w:cs="Arial"/>
          <w:b/>
          <w:sz w:val="22"/>
          <w:szCs w:val="22"/>
          <w:lang w:val="es-MX" w:eastAsia="es-ES"/>
        </w:rPr>
      </w:pPr>
      <w:r>
        <w:rPr>
          <w:rFonts w:ascii="Arial" w:hAnsi="Arial" w:cs="Arial"/>
          <w:b/>
          <w:sz w:val="22"/>
          <w:szCs w:val="22"/>
          <w:lang w:val="es-MX" w:eastAsia="es-ES"/>
        </w:rPr>
        <w:t xml:space="preserve">MTRO. EFRAÍN FRANCO FLORES </w:t>
      </w:r>
    </w:p>
    <w:p w14:paraId="153EBE78" w14:textId="2B27693E" w:rsidR="00D70772" w:rsidRPr="00F25638" w:rsidRDefault="00D70772" w:rsidP="00D70772">
      <w:pPr>
        <w:tabs>
          <w:tab w:val="left" w:pos="6120"/>
        </w:tabs>
        <w:rPr>
          <w:rFonts w:ascii="Arial" w:hAnsi="Arial" w:cs="Arial"/>
          <w:b/>
          <w:sz w:val="22"/>
          <w:szCs w:val="22"/>
          <w:lang w:val="es-MX" w:eastAsia="es-ES"/>
        </w:rPr>
      </w:pPr>
      <w:r w:rsidRPr="00550EEE">
        <w:rPr>
          <w:rFonts w:ascii="Arial" w:hAnsi="Arial" w:cs="Arial"/>
          <w:b/>
          <w:sz w:val="22"/>
          <w:szCs w:val="22"/>
          <w:lang w:val="es-MX" w:eastAsia="es-ES"/>
        </w:rPr>
        <w:t>DIRECTOR</w:t>
      </w:r>
      <w:r w:rsidRPr="00F25638">
        <w:rPr>
          <w:rFonts w:ascii="Arial" w:hAnsi="Arial" w:cs="Arial"/>
          <w:b/>
          <w:sz w:val="22"/>
          <w:szCs w:val="22"/>
          <w:lang w:val="es-MX" w:eastAsia="es-ES"/>
        </w:rPr>
        <w:t xml:space="preserve"> D</w:t>
      </w:r>
      <w:r w:rsidR="00054EF0">
        <w:rPr>
          <w:rFonts w:ascii="Arial" w:hAnsi="Arial" w:cs="Arial"/>
          <w:b/>
          <w:sz w:val="22"/>
          <w:szCs w:val="22"/>
          <w:lang w:val="es-MX" w:eastAsia="es-ES"/>
        </w:rPr>
        <w:t>EL CENTRO DE COMPUTO</w:t>
      </w:r>
      <w:r w:rsidRPr="00F25638">
        <w:rPr>
          <w:rFonts w:ascii="Arial" w:hAnsi="Arial" w:cs="Arial"/>
          <w:b/>
          <w:sz w:val="22"/>
          <w:szCs w:val="22"/>
          <w:lang w:val="es-MX" w:eastAsia="es-ES"/>
        </w:rPr>
        <w:t xml:space="preserve"> </w:t>
      </w:r>
      <w:r w:rsidR="00FF419C">
        <w:rPr>
          <w:rFonts w:ascii="Arial" w:hAnsi="Arial" w:cs="Arial"/>
          <w:b/>
          <w:sz w:val="22"/>
          <w:szCs w:val="22"/>
          <w:lang w:val="es-MX" w:eastAsia="es-ES"/>
        </w:rPr>
        <w:t>ACADÉMICO</w:t>
      </w:r>
    </w:p>
    <w:p w14:paraId="231DC255" w14:textId="77777777" w:rsidR="00D70772" w:rsidRPr="0013641F" w:rsidRDefault="00D70772" w:rsidP="00D70772">
      <w:pPr>
        <w:rPr>
          <w:rFonts w:ascii="Arial" w:hAnsi="Arial" w:cs="Arial"/>
          <w:iCs/>
          <w:smallCaps/>
          <w:sz w:val="22"/>
          <w:szCs w:val="22"/>
          <w:lang w:val="es-MX"/>
        </w:rPr>
      </w:pPr>
    </w:p>
    <w:p w14:paraId="47B50E52" w14:textId="77777777" w:rsidR="00D70772" w:rsidRPr="0013641F" w:rsidRDefault="00D70772" w:rsidP="00D70772">
      <w:pPr>
        <w:rPr>
          <w:rFonts w:ascii="Arial" w:hAnsi="Arial" w:cs="Arial"/>
          <w:iCs/>
          <w:smallCaps/>
          <w:sz w:val="22"/>
          <w:szCs w:val="22"/>
          <w:lang w:val="es-MX"/>
        </w:rPr>
      </w:pPr>
    </w:p>
    <w:p w14:paraId="07F338A8" w14:textId="2FAE9F78" w:rsidR="00D70772" w:rsidRDefault="00D70772" w:rsidP="00D70772">
      <w:pPr>
        <w:jc w:val="both"/>
        <w:rPr>
          <w:rFonts w:ascii="Arial" w:hAnsi="Arial" w:cs="Arial"/>
          <w:color w:val="000000" w:themeColor="text1"/>
          <w:sz w:val="22"/>
          <w:szCs w:val="22"/>
          <w:lang w:val="es-MX"/>
        </w:rPr>
      </w:pPr>
      <w:r w:rsidRPr="0013641F">
        <w:rPr>
          <w:rFonts w:ascii="Arial" w:hAnsi="Arial" w:cs="Arial"/>
          <w:color w:val="000000"/>
          <w:sz w:val="22"/>
          <w:szCs w:val="22"/>
          <w:shd w:val="clear" w:color="auto" w:fill="FFFFFF"/>
        </w:rPr>
        <w:t>Con fundamento en el artículo 16°, fracción VI y el artículo 80°, fracción XXIX</w:t>
      </w:r>
      <w:r w:rsidRPr="0013641F">
        <w:rPr>
          <w:rFonts w:ascii="Arial" w:hAnsi="Arial" w:cs="Arial"/>
          <w:sz w:val="22"/>
          <w:szCs w:val="22"/>
        </w:rPr>
        <w:t xml:space="preserve"> del Estatuto General de la Universidad Autónoma del Estado de Hidalgo,</w:t>
      </w:r>
      <w:r w:rsidRPr="0013641F">
        <w:rPr>
          <w:rFonts w:ascii="Arial" w:hAnsi="Arial" w:cs="Arial"/>
          <w:color w:val="444444"/>
          <w:sz w:val="22"/>
          <w:szCs w:val="22"/>
          <w:lang w:val="es-ES"/>
        </w:rPr>
        <w:t> </w:t>
      </w:r>
      <w:r w:rsidRPr="0013641F">
        <w:rPr>
          <w:rFonts w:ascii="Arial" w:hAnsi="Arial" w:cs="Arial"/>
          <w:color w:val="000000" w:themeColor="text1"/>
          <w:sz w:val="22"/>
          <w:szCs w:val="22"/>
          <w:lang w:val="es-MX"/>
        </w:rPr>
        <w:t>el Archivo General en cumplimiento</w:t>
      </w:r>
      <w:r>
        <w:rPr>
          <w:rFonts w:ascii="Arial" w:hAnsi="Arial" w:cs="Arial"/>
          <w:color w:val="000000" w:themeColor="text1"/>
          <w:sz w:val="22"/>
          <w:szCs w:val="22"/>
          <w:lang w:val="es-MX"/>
        </w:rPr>
        <w:t xml:space="preserve"> a los</w:t>
      </w:r>
      <w:r w:rsidRPr="0013641F">
        <w:rPr>
          <w:rFonts w:ascii="Arial" w:hAnsi="Arial" w:cs="Arial"/>
          <w:color w:val="000000" w:themeColor="text1"/>
          <w:sz w:val="22"/>
          <w:szCs w:val="22"/>
          <w:lang w:val="es-MX"/>
        </w:rPr>
        <w:t xml:space="preserve"> </w:t>
      </w:r>
      <w:r w:rsidRPr="00E123B1">
        <w:rPr>
          <w:rFonts w:ascii="Arial" w:hAnsi="Arial" w:cs="Arial"/>
          <w:color w:val="000000"/>
          <w:shd w:val="clear" w:color="auto" w:fill="FFFFFF"/>
        </w:rPr>
        <w:t>artículo 31 fracción V, VI de la Ley General de Archivos</w:t>
      </w:r>
      <w:r w:rsidRPr="0013641F">
        <w:rPr>
          <w:rFonts w:ascii="Arial" w:hAnsi="Arial" w:cs="Arial"/>
          <w:color w:val="000000" w:themeColor="text1"/>
          <w:sz w:val="22"/>
          <w:szCs w:val="22"/>
          <w:lang w:val="es-MX"/>
        </w:rPr>
        <w:t>, le informo que derivado del of</w:t>
      </w:r>
      <w:r>
        <w:rPr>
          <w:rFonts w:ascii="Arial" w:hAnsi="Arial" w:cs="Arial"/>
          <w:color w:val="000000" w:themeColor="text1"/>
          <w:sz w:val="22"/>
          <w:szCs w:val="22"/>
          <w:lang w:val="es-MX"/>
        </w:rPr>
        <w:t>icio</w:t>
      </w:r>
      <w:r w:rsidR="000D0C67">
        <w:rPr>
          <w:rFonts w:ascii="Arial" w:hAnsi="Arial" w:cs="Arial"/>
          <w:color w:val="000000" w:themeColor="text1"/>
          <w:sz w:val="22"/>
          <w:szCs w:val="22"/>
          <w:lang w:val="es-MX"/>
        </w:rPr>
        <w:t xml:space="preserve"> r</w:t>
      </w:r>
      <w:r w:rsidR="00A303F2">
        <w:rPr>
          <w:rFonts w:ascii="Arial" w:hAnsi="Arial" w:cs="Arial"/>
          <w:color w:val="000000" w:themeColor="text1"/>
          <w:sz w:val="22"/>
          <w:szCs w:val="22"/>
          <w:lang w:val="es-MX"/>
        </w:rPr>
        <w:t xml:space="preserve">ecibido el día 08/sep/2023 </w:t>
      </w:r>
      <w:r>
        <w:rPr>
          <w:rFonts w:ascii="Arial" w:hAnsi="Arial" w:cs="Arial"/>
          <w:color w:val="000000" w:themeColor="text1"/>
          <w:sz w:val="22"/>
          <w:szCs w:val="22"/>
          <w:lang w:val="es-MX"/>
        </w:rPr>
        <w:t xml:space="preserve">en el cual se solicita la recepción de </w:t>
      </w:r>
      <w:r w:rsidR="00A303F2">
        <w:rPr>
          <w:rFonts w:ascii="Arial" w:hAnsi="Arial" w:cs="Arial"/>
          <w:color w:val="000000" w:themeColor="text1"/>
          <w:sz w:val="22"/>
          <w:szCs w:val="22"/>
          <w:lang w:val="es-MX"/>
        </w:rPr>
        <w:t>4</w:t>
      </w:r>
      <w:r>
        <w:rPr>
          <w:rFonts w:ascii="Arial" w:hAnsi="Arial" w:cs="Arial"/>
          <w:color w:val="000000" w:themeColor="text1"/>
          <w:sz w:val="22"/>
          <w:szCs w:val="22"/>
          <w:lang w:val="es-MX"/>
        </w:rPr>
        <w:t xml:space="preserve"> cajas,</w:t>
      </w:r>
      <w:r w:rsidRPr="0013641F">
        <w:rPr>
          <w:rFonts w:ascii="Arial" w:hAnsi="Arial" w:cs="Arial"/>
          <w:color w:val="000000" w:themeColor="text1"/>
          <w:sz w:val="22"/>
          <w:szCs w:val="22"/>
          <w:lang w:val="es-MX"/>
        </w:rPr>
        <w:t xml:space="preserve"> se realizó la pre valoración de lo</w:t>
      </w:r>
      <w:r>
        <w:rPr>
          <w:rFonts w:ascii="Arial" w:hAnsi="Arial" w:cs="Arial"/>
          <w:color w:val="000000" w:themeColor="text1"/>
          <w:sz w:val="22"/>
          <w:szCs w:val="22"/>
          <w:lang w:val="es-MX"/>
        </w:rPr>
        <w:t>s expedientes detectando expedientes que</w:t>
      </w:r>
      <w:r w:rsidRPr="0013641F">
        <w:rPr>
          <w:rFonts w:ascii="Arial" w:hAnsi="Arial" w:cs="Arial"/>
          <w:color w:val="000000" w:themeColor="text1"/>
          <w:sz w:val="22"/>
          <w:szCs w:val="22"/>
          <w:lang w:val="es-MX"/>
        </w:rPr>
        <w:t xml:space="preserve"> carecen de valor histórico, se analizó que la documentación que se pretende dar de baja se presenta en original, cubrió su tiempo de guarda precautoria en Archivo de Concentración, por lo cual</w:t>
      </w:r>
      <w:r w:rsidRPr="0013641F">
        <w:rPr>
          <w:rFonts w:ascii="Arial" w:hAnsi="Arial" w:cs="Arial"/>
          <w:color w:val="000000" w:themeColor="text1"/>
          <w:sz w:val="22"/>
          <w:szCs w:val="22"/>
          <w:lang w:val="es-ES"/>
        </w:rPr>
        <w:t xml:space="preserve"> </w:t>
      </w:r>
      <w:r w:rsidRPr="0013641F">
        <w:rPr>
          <w:rFonts w:ascii="Arial" w:hAnsi="Arial" w:cs="Arial"/>
          <w:color w:val="000000" w:themeColor="text1"/>
          <w:sz w:val="22"/>
          <w:szCs w:val="22"/>
          <w:lang w:val="es-MX"/>
        </w:rPr>
        <w:t xml:space="preserve">envío este documento para su conocimiento y validación con fundamento en el Catálogo de Disposición Documental de la Universidad Autónoma del Estado de Hidalgo. </w:t>
      </w:r>
    </w:p>
    <w:p w14:paraId="0C2B8C5E" w14:textId="7DB4A0D3" w:rsidR="007411B3" w:rsidRDefault="007411B3" w:rsidP="00D70772">
      <w:pPr>
        <w:jc w:val="both"/>
        <w:rPr>
          <w:rFonts w:ascii="Arial" w:hAnsi="Arial" w:cs="Arial"/>
          <w:color w:val="000000" w:themeColor="text1"/>
          <w:sz w:val="22"/>
          <w:szCs w:val="22"/>
          <w:lang w:val="es-MX"/>
        </w:rPr>
      </w:pPr>
    </w:p>
    <w:p w14:paraId="2FE448B5" w14:textId="4EA85BF2" w:rsidR="00D70772" w:rsidRDefault="00D70772" w:rsidP="00D70772">
      <w:pPr>
        <w:jc w:val="both"/>
        <w:rPr>
          <w:rFonts w:ascii="Arial" w:hAnsi="Arial" w:cs="Arial"/>
          <w:color w:val="000000" w:themeColor="text1"/>
          <w:sz w:val="22"/>
          <w:szCs w:val="22"/>
          <w:lang w:val="es-MX"/>
        </w:rPr>
      </w:pPr>
      <w:r w:rsidRPr="0013641F">
        <w:rPr>
          <w:rFonts w:ascii="Arial" w:hAnsi="Arial" w:cs="Arial"/>
          <w:color w:val="000000" w:themeColor="text1"/>
          <w:sz w:val="22"/>
          <w:szCs w:val="22"/>
          <w:lang w:val="es-MX"/>
        </w:rPr>
        <w:t xml:space="preserve">Se anexan para su validación tres juegos de la Declaratoria de pre valoración de archivos, por lo que solicito atentamente sea revisado detenidamente el inventario de baja documental y que una vez validadas sean devueltas al Archivo General con fecha límite </w:t>
      </w:r>
      <w:r w:rsidR="000D0C67">
        <w:rPr>
          <w:rFonts w:ascii="Arial" w:hAnsi="Arial" w:cs="Arial"/>
          <w:color w:val="000000" w:themeColor="text1"/>
          <w:sz w:val="22"/>
          <w:szCs w:val="22"/>
          <w:lang w:val="es-MX"/>
        </w:rPr>
        <w:t xml:space="preserve">23 </w:t>
      </w:r>
      <w:r>
        <w:rPr>
          <w:rFonts w:ascii="Arial" w:hAnsi="Arial" w:cs="Arial"/>
          <w:color w:val="000000" w:themeColor="text1"/>
          <w:sz w:val="22"/>
          <w:szCs w:val="22"/>
          <w:lang w:val="es-MX"/>
        </w:rPr>
        <w:t xml:space="preserve">de </w:t>
      </w:r>
      <w:r w:rsidR="00A303F2">
        <w:rPr>
          <w:rFonts w:ascii="Arial" w:hAnsi="Arial" w:cs="Arial"/>
          <w:color w:val="000000" w:themeColor="text1"/>
          <w:sz w:val="22"/>
          <w:szCs w:val="22"/>
          <w:lang w:val="es-MX"/>
        </w:rPr>
        <w:t xml:space="preserve">febrero </w:t>
      </w:r>
      <w:r w:rsidRPr="009247E0">
        <w:rPr>
          <w:rFonts w:ascii="Arial" w:hAnsi="Arial" w:cs="Arial"/>
          <w:color w:val="000000" w:themeColor="text1"/>
          <w:sz w:val="22"/>
          <w:szCs w:val="22"/>
          <w:lang w:val="es-MX"/>
        </w:rPr>
        <w:t>20</w:t>
      </w:r>
      <w:r w:rsidR="00A303F2">
        <w:rPr>
          <w:rFonts w:ascii="Arial" w:hAnsi="Arial" w:cs="Arial"/>
          <w:color w:val="000000" w:themeColor="text1"/>
          <w:sz w:val="22"/>
          <w:szCs w:val="22"/>
          <w:lang w:val="es-MX"/>
        </w:rPr>
        <w:t>24</w:t>
      </w:r>
      <w:r w:rsidRPr="009247E0">
        <w:rPr>
          <w:rFonts w:ascii="Arial" w:hAnsi="Arial" w:cs="Arial"/>
          <w:color w:val="000000" w:themeColor="text1"/>
          <w:sz w:val="22"/>
          <w:szCs w:val="22"/>
          <w:lang w:val="es-MX"/>
        </w:rPr>
        <w:t>.</w:t>
      </w:r>
    </w:p>
    <w:p w14:paraId="63C6111B" w14:textId="77777777" w:rsidR="00D70772" w:rsidRPr="0013641F" w:rsidRDefault="00D70772" w:rsidP="00D70772">
      <w:pPr>
        <w:jc w:val="both"/>
        <w:rPr>
          <w:rFonts w:ascii="Arial" w:hAnsi="Arial" w:cs="Arial"/>
          <w:sz w:val="22"/>
          <w:szCs w:val="22"/>
          <w:lang w:val="es-MX"/>
        </w:rPr>
      </w:pPr>
    </w:p>
    <w:p w14:paraId="408B3258" w14:textId="77777777" w:rsidR="00D70772" w:rsidRPr="0013641F" w:rsidRDefault="00D70772" w:rsidP="00D70772">
      <w:pPr>
        <w:jc w:val="both"/>
        <w:rPr>
          <w:rFonts w:ascii="Arial" w:hAnsi="Arial" w:cs="Arial"/>
          <w:sz w:val="22"/>
          <w:szCs w:val="22"/>
        </w:rPr>
      </w:pPr>
      <w:r w:rsidRPr="0013641F">
        <w:rPr>
          <w:rFonts w:ascii="Arial" w:hAnsi="Arial" w:cs="Arial"/>
          <w:sz w:val="22"/>
          <w:szCs w:val="22"/>
        </w:rPr>
        <w:t>Reciba un cordial saludo.</w:t>
      </w:r>
    </w:p>
    <w:p w14:paraId="37172546" w14:textId="77777777" w:rsidR="00D70772" w:rsidRPr="0013641F" w:rsidRDefault="00D70772" w:rsidP="00D70772">
      <w:pPr>
        <w:jc w:val="both"/>
        <w:rPr>
          <w:rFonts w:ascii="Arial" w:hAnsi="Arial" w:cs="Arial"/>
          <w:sz w:val="22"/>
          <w:szCs w:val="22"/>
        </w:rPr>
      </w:pPr>
    </w:p>
    <w:p w14:paraId="0DFDB6F7" w14:textId="77777777" w:rsidR="00D70772" w:rsidRPr="0013641F" w:rsidRDefault="00D70772" w:rsidP="00D70772">
      <w:pPr>
        <w:jc w:val="both"/>
        <w:rPr>
          <w:rFonts w:ascii="Arial" w:hAnsi="Arial" w:cs="Arial"/>
          <w:sz w:val="22"/>
          <w:szCs w:val="22"/>
        </w:rPr>
      </w:pPr>
    </w:p>
    <w:p w14:paraId="5960CE9C" w14:textId="77777777" w:rsidR="00D70772" w:rsidRPr="0013641F" w:rsidRDefault="00D70772" w:rsidP="00D70772">
      <w:pPr>
        <w:jc w:val="center"/>
        <w:rPr>
          <w:rFonts w:ascii="Arial" w:hAnsi="Arial" w:cs="Arial"/>
          <w:b/>
          <w:iCs/>
          <w:smallCaps/>
          <w:sz w:val="22"/>
          <w:szCs w:val="22"/>
          <w:lang w:val="es-MX"/>
        </w:rPr>
      </w:pPr>
      <w:r w:rsidRPr="0013641F">
        <w:rPr>
          <w:rFonts w:ascii="Arial" w:hAnsi="Arial" w:cs="Arial"/>
          <w:b/>
          <w:iCs/>
          <w:smallCaps/>
          <w:sz w:val="22"/>
          <w:szCs w:val="22"/>
          <w:lang w:val="es-MX"/>
        </w:rPr>
        <w:t>“Amor, Orden y Progreso”</w:t>
      </w:r>
    </w:p>
    <w:p w14:paraId="71E32F4E" w14:textId="77777777" w:rsidR="00D70772" w:rsidRPr="0013641F" w:rsidRDefault="00D70772" w:rsidP="00D70772">
      <w:pPr>
        <w:jc w:val="center"/>
        <w:rPr>
          <w:rFonts w:ascii="Arial" w:hAnsi="Arial" w:cs="Arial"/>
          <w:b/>
          <w:iCs/>
          <w:smallCaps/>
          <w:sz w:val="22"/>
          <w:szCs w:val="22"/>
          <w:lang w:val="es-MX"/>
        </w:rPr>
      </w:pPr>
    </w:p>
    <w:p w14:paraId="339AAE1C" w14:textId="77777777" w:rsidR="00D70772" w:rsidRPr="0013641F" w:rsidRDefault="00D70772" w:rsidP="00D70772">
      <w:pPr>
        <w:tabs>
          <w:tab w:val="left" w:pos="930"/>
        </w:tabs>
        <w:rPr>
          <w:rFonts w:ascii="Arial" w:hAnsi="Arial" w:cs="Arial"/>
          <w:sz w:val="22"/>
          <w:szCs w:val="22"/>
          <w:lang w:val="es-MX"/>
        </w:rPr>
      </w:pPr>
      <w:r w:rsidRPr="0013641F">
        <w:rPr>
          <w:rFonts w:ascii="Arial" w:hAnsi="Arial" w:cs="Arial"/>
          <w:b/>
          <w:iCs/>
          <w:smallCaps/>
          <w:sz w:val="22"/>
          <w:szCs w:val="22"/>
          <w:lang w:val="es-MX"/>
        </w:rPr>
        <w:tab/>
      </w:r>
    </w:p>
    <w:tbl>
      <w:tblPr>
        <w:tblpPr w:leftFromText="141" w:rightFromText="141" w:vertAnchor="text" w:horzAnchor="margin" w:tblpXSpec="center" w:tblpY="111"/>
        <w:tblW w:w="0" w:type="auto"/>
        <w:tblLook w:val="01E0" w:firstRow="1" w:lastRow="1" w:firstColumn="1" w:lastColumn="1" w:noHBand="0" w:noVBand="0"/>
      </w:tblPr>
      <w:tblGrid>
        <w:gridCol w:w="4219"/>
      </w:tblGrid>
      <w:tr w:rsidR="00D70772" w:rsidRPr="0013641F" w14:paraId="22B9AD32" w14:textId="77777777" w:rsidTr="007E5A64">
        <w:trPr>
          <w:trHeight w:val="298"/>
        </w:trPr>
        <w:tc>
          <w:tcPr>
            <w:tcW w:w="4219" w:type="dxa"/>
          </w:tcPr>
          <w:p w14:paraId="50163BDE" w14:textId="41FCF03C" w:rsidR="00D70772" w:rsidRPr="00B107ED" w:rsidRDefault="007411B3" w:rsidP="007E5A64">
            <w:pPr>
              <w:jc w:val="center"/>
              <w:rPr>
                <w:rFonts w:ascii="Arial" w:hAnsi="Arial" w:cs="Arial"/>
                <w:b/>
                <w:color w:val="000000" w:themeColor="text1"/>
                <w:sz w:val="22"/>
                <w:szCs w:val="22"/>
              </w:rPr>
            </w:pPr>
            <w:r w:rsidRPr="00B107ED">
              <w:rPr>
                <w:rFonts w:ascii="Arial" w:hAnsi="Arial" w:cs="Arial"/>
                <w:b/>
                <w:color w:val="000000" w:themeColor="text1"/>
                <w:sz w:val="22"/>
                <w:szCs w:val="22"/>
              </w:rPr>
              <w:t>MTRO. ABEL LUIS ROQUE LÓPEZ</w:t>
            </w:r>
          </w:p>
          <w:p w14:paraId="0003895F" w14:textId="77777777" w:rsidR="00D70772" w:rsidRPr="0013641F" w:rsidRDefault="00D70772" w:rsidP="007E5A64">
            <w:pPr>
              <w:jc w:val="both"/>
              <w:rPr>
                <w:rFonts w:ascii="Arial" w:hAnsi="Arial" w:cs="Arial"/>
                <w:b/>
                <w:iCs/>
                <w:smallCaps/>
                <w:sz w:val="22"/>
                <w:szCs w:val="22"/>
                <w:lang w:val="es-MX"/>
              </w:rPr>
            </w:pPr>
          </w:p>
        </w:tc>
      </w:tr>
      <w:tr w:rsidR="00D70772" w:rsidRPr="0013641F" w14:paraId="616A79B6" w14:textId="77777777" w:rsidTr="007E5A64">
        <w:trPr>
          <w:trHeight w:val="323"/>
        </w:trPr>
        <w:tc>
          <w:tcPr>
            <w:tcW w:w="4219" w:type="dxa"/>
          </w:tcPr>
          <w:p w14:paraId="48362D08" w14:textId="77777777" w:rsidR="00D70772" w:rsidRPr="0013641F" w:rsidRDefault="00D70772" w:rsidP="007E5A64">
            <w:pPr>
              <w:jc w:val="center"/>
              <w:rPr>
                <w:rFonts w:ascii="Arial" w:hAnsi="Arial" w:cs="Arial"/>
                <w:b/>
                <w:iCs/>
                <w:smallCaps/>
                <w:sz w:val="22"/>
                <w:szCs w:val="22"/>
                <w:lang w:val="es-MX"/>
              </w:rPr>
            </w:pPr>
            <w:r w:rsidRPr="0013641F">
              <w:rPr>
                <w:rFonts w:ascii="Arial" w:hAnsi="Arial" w:cs="Arial"/>
                <w:b/>
                <w:iCs/>
                <w:smallCaps/>
                <w:sz w:val="22"/>
                <w:szCs w:val="22"/>
                <w:lang w:val="es-MX"/>
              </w:rPr>
              <w:t>Director</w:t>
            </w:r>
          </w:p>
        </w:tc>
      </w:tr>
    </w:tbl>
    <w:p w14:paraId="28E403DB" w14:textId="77777777" w:rsidR="00380D46" w:rsidRPr="00B645BD" w:rsidRDefault="00380D46">
      <w:pPr>
        <w:rPr>
          <w:lang w:val="es-MX"/>
        </w:rPr>
      </w:pPr>
    </w:p>
    <w:sectPr w:rsidR="00380D46" w:rsidRPr="00B645BD" w:rsidSect="00E50C70">
      <w:headerReference w:type="even" r:id="rId7"/>
      <w:headerReference w:type="default" r:id="rId8"/>
      <w:footerReference w:type="even" r:id="rId9"/>
      <w:footerReference w:type="default" r:id="rId10"/>
      <w:headerReference w:type="first" r:id="rId11"/>
      <w:footerReference w:type="first" r:id="rId12"/>
      <w:pgSz w:w="12240" w:h="15840"/>
      <w:pgMar w:top="2775" w:right="1701" w:bottom="245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436E0" w14:textId="77777777" w:rsidR="00D16A0F" w:rsidRDefault="00D16A0F" w:rsidP="000D74B3">
      <w:r>
        <w:separator/>
      </w:r>
    </w:p>
  </w:endnote>
  <w:endnote w:type="continuationSeparator" w:id="0">
    <w:p w14:paraId="0B34CF2C" w14:textId="77777777" w:rsidR="00D16A0F" w:rsidRDefault="00D16A0F" w:rsidP="000D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890E" w14:textId="77777777" w:rsidR="0070044B" w:rsidRDefault="007004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C02BC" w14:textId="77777777" w:rsidR="0070044B" w:rsidRDefault="007004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FA46" w14:textId="77777777" w:rsidR="0070044B" w:rsidRDefault="007004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9C319" w14:textId="77777777" w:rsidR="00D16A0F" w:rsidRDefault="00D16A0F" w:rsidP="000D74B3">
      <w:r>
        <w:separator/>
      </w:r>
    </w:p>
  </w:footnote>
  <w:footnote w:type="continuationSeparator" w:id="0">
    <w:p w14:paraId="4F9FCDFD" w14:textId="77777777" w:rsidR="00D16A0F" w:rsidRDefault="00D16A0F" w:rsidP="000D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034B" w14:textId="77777777" w:rsidR="0070044B" w:rsidRDefault="007004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619D" w14:textId="271F95FB" w:rsidR="000D74B3" w:rsidRDefault="006944B9">
    <w:pPr>
      <w:pStyle w:val="Encabezado"/>
    </w:pPr>
    <w:r>
      <w:rPr>
        <w:noProof/>
      </w:rPr>
      <w:drawing>
        <wp:anchor distT="0" distB="0" distL="114300" distR="114300" simplePos="0" relativeHeight="251658240" behindDoc="1" locked="0" layoutInCell="1" allowOverlap="1" wp14:anchorId="01C98080" wp14:editId="4ABAFF7D">
          <wp:simplePos x="0" y="0"/>
          <wp:positionH relativeFrom="column">
            <wp:posOffset>-1080135</wp:posOffset>
          </wp:positionH>
          <wp:positionV relativeFrom="paragraph">
            <wp:posOffset>-449580</wp:posOffset>
          </wp:positionV>
          <wp:extent cx="7762659" cy="10045794"/>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7762659" cy="10045794"/>
                  </a:xfrm>
                  <a:prstGeom prst="rect">
                    <a:avLst/>
                  </a:prstGeom>
                </pic:spPr>
              </pic:pic>
            </a:graphicData>
          </a:graphic>
          <wp14:sizeRelH relativeFrom="page">
            <wp14:pctWidth>0</wp14:pctWidth>
          </wp14:sizeRelH>
          <wp14:sizeRelV relativeFrom="page">
            <wp14:pctHeight>0</wp14:pctHeight>
          </wp14:sizeRelV>
        </wp:anchor>
      </w:drawing>
    </w:r>
  </w:p>
  <w:p w14:paraId="5FACA61D" w14:textId="77777777" w:rsidR="000D74B3" w:rsidRDefault="000D74B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9F97" w14:textId="77777777" w:rsidR="0070044B" w:rsidRDefault="007004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6B45"/>
    <w:multiLevelType w:val="hybridMultilevel"/>
    <w:tmpl w:val="104807E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B3"/>
    <w:rsid w:val="00016770"/>
    <w:rsid w:val="000201F8"/>
    <w:rsid w:val="00033667"/>
    <w:rsid w:val="00054EF0"/>
    <w:rsid w:val="000D0C67"/>
    <w:rsid w:val="000D74B3"/>
    <w:rsid w:val="000E446C"/>
    <w:rsid w:val="000E7F03"/>
    <w:rsid w:val="00120DC6"/>
    <w:rsid w:val="00176916"/>
    <w:rsid w:val="001930C5"/>
    <w:rsid w:val="001949E4"/>
    <w:rsid w:val="00223CE6"/>
    <w:rsid w:val="002773EC"/>
    <w:rsid w:val="00285AB5"/>
    <w:rsid w:val="002B03F4"/>
    <w:rsid w:val="002B1798"/>
    <w:rsid w:val="002D0148"/>
    <w:rsid w:val="003017DF"/>
    <w:rsid w:val="0032354F"/>
    <w:rsid w:val="00353842"/>
    <w:rsid w:val="00380D46"/>
    <w:rsid w:val="00383844"/>
    <w:rsid w:val="00396B52"/>
    <w:rsid w:val="003D1C00"/>
    <w:rsid w:val="00404C8A"/>
    <w:rsid w:val="00474497"/>
    <w:rsid w:val="00480052"/>
    <w:rsid w:val="004822D2"/>
    <w:rsid w:val="00531D03"/>
    <w:rsid w:val="00666DB8"/>
    <w:rsid w:val="006944B9"/>
    <w:rsid w:val="006E7765"/>
    <w:rsid w:val="0070044B"/>
    <w:rsid w:val="00712492"/>
    <w:rsid w:val="007411B3"/>
    <w:rsid w:val="0077695D"/>
    <w:rsid w:val="007D506B"/>
    <w:rsid w:val="007E4220"/>
    <w:rsid w:val="00832A56"/>
    <w:rsid w:val="008626C8"/>
    <w:rsid w:val="008A32D0"/>
    <w:rsid w:val="008C3654"/>
    <w:rsid w:val="008F0BCE"/>
    <w:rsid w:val="009556E5"/>
    <w:rsid w:val="009F5515"/>
    <w:rsid w:val="009F7935"/>
    <w:rsid w:val="00A242A3"/>
    <w:rsid w:val="00A272FA"/>
    <w:rsid w:val="00A303F2"/>
    <w:rsid w:val="00A66E34"/>
    <w:rsid w:val="00A82B2C"/>
    <w:rsid w:val="00A8534B"/>
    <w:rsid w:val="00AB6A19"/>
    <w:rsid w:val="00AE33B7"/>
    <w:rsid w:val="00B24792"/>
    <w:rsid w:val="00B3780F"/>
    <w:rsid w:val="00B645BD"/>
    <w:rsid w:val="00B65054"/>
    <w:rsid w:val="00BA0D11"/>
    <w:rsid w:val="00BC5711"/>
    <w:rsid w:val="00BD3C5E"/>
    <w:rsid w:val="00C33814"/>
    <w:rsid w:val="00CB432B"/>
    <w:rsid w:val="00CC411F"/>
    <w:rsid w:val="00CC6068"/>
    <w:rsid w:val="00CC7B0D"/>
    <w:rsid w:val="00D16A0F"/>
    <w:rsid w:val="00D4151A"/>
    <w:rsid w:val="00D70772"/>
    <w:rsid w:val="00D97865"/>
    <w:rsid w:val="00DA094B"/>
    <w:rsid w:val="00DC3A2B"/>
    <w:rsid w:val="00DD1B9B"/>
    <w:rsid w:val="00E314FE"/>
    <w:rsid w:val="00E50C70"/>
    <w:rsid w:val="00E77E07"/>
    <w:rsid w:val="00F051BB"/>
    <w:rsid w:val="00F11E1B"/>
    <w:rsid w:val="00F224BF"/>
    <w:rsid w:val="00F63E64"/>
    <w:rsid w:val="00F64A24"/>
    <w:rsid w:val="00F7024A"/>
    <w:rsid w:val="00F97681"/>
    <w:rsid w:val="00FF41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1BE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74B3"/>
    <w:pPr>
      <w:tabs>
        <w:tab w:val="center" w:pos="4419"/>
        <w:tab w:val="right" w:pos="8838"/>
      </w:tabs>
    </w:pPr>
  </w:style>
  <w:style w:type="character" w:customStyle="1" w:styleId="EncabezadoCar">
    <w:name w:val="Encabezado Car"/>
    <w:basedOn w:val="Fuentedeprrafopredeter"/>
    <w:link w:val="Encabezado"/>
    <w:uiPriority w:val="99"/>
    <w:rsid w:val="000D74B3"/>
  </w:style>
  <w:style w:type="paragraph" w:styleId="Piedepgina">
    <w:name w:val="footer"/>
    <w:basedOn w:val="Normal"/>
    <w:link w:val="PiedepginaCar"/>
    <w:uiPriority w:val="99"/>
    <w:unhideWhenUsed/>
    <w:rsid w:val="000D74B3"/>
    <w:pPr>
      <w:tabs>
        <w:tab w:val="center" w:pos="4419"/>
        <w:tab w:val="right" w:pos="8838"/>
      </w:tabs>
    </w:pPr>
  </w:style>
  <w:style w:type="character" w:customStyle="1" w:styleId="PiedepginaCar">
    <w:name w:val="Pie de página Car"/>
    <w:basedOn w:val="Fuentedeprrafopredeter"/>
    <w:link w:val="Piedepgina"/>
    <w:uiPriority w:val="99"/>
    <w:rsid w:val="000D74B3"/>
  </w:style>
  <w:style w:type="paragraph" w:styleId="Sinespaciado">
    <w:name w:val="No Spacing"/>
    <w:link w:val="SinespaciadoCar"/>
    <w:qFormat/>
    <w:rsid w:val="00B645BD"/>
    <w:rPr>
      <w:sz w:val="22"/>
      <w:szCs w:val="22"/>
      <w:lang w:val="es-MX"/>
    </w:rPr>
  </w:style>
  <w:style w:type="character" w:customStyle="1" w:styleId="SinespaciadoCar">
    <w:name w:val="Sin espaciado Car"/>
    <w:basedOn w:val="Fuentedeprrafopredeter"/>
    <w:link w:val="Sinespaciado"/>
    <w:rsid w:val="00B645BD"/>
    <w:rPr>
      <w:sz w:val="22"/>
      <w:szCs w:val="22"/>
      <w:lang w:val="es-MX"/>
    </w:rPr>
  </w:style>
  <w:style w:type="paragraph" w:styleId="Sangradetextonormal">
    <w:name w:val="Body Text Indent"/>
    <w:basedOn w:val="Normal"/>
    <w:link w:val="SangradetextonormalCar"/>
    <w:rsid w:val="00B645BD"/>
    <w:pPr>
      <w:ind w:left="-14"/>
    </w:pPr>
    <w:rPr>
      <w:rFonts w:ascii="Arial" w:eastAsia="Times New Roman" w:hAnsi="Arial" w:cs="Arial"/>
      <w:b/>
      <w:sz w:val="20"/>
      <w:szCs w:val="20"/>
      <w:lang w:val="es-MX" w:eastAsia="es-ES"/>
    </w:rPr>
  </w:style>
  <w:style w:type="character" w:customStyle="1" w:styleId="SangradetextonormalCar">
    <w:name w:val="Sangría de texto normal Car"/>
    <w:basedOn w:val="Fuentedeprrafopredeter"/>
    <w:link w:val="Sangradetextonormal"/>
    <w:rsid w:val="00B645BD"/>
    <w:rPr>
      <w:rFonts w:ascii="Arial" w:eastAsia="Times New Roman" w:hAnsi="Arial" w:cs="Arial"/>
      <w:b/>
      <w:sz w:val="20"/>
      <w:szCs w:val="20"/>
      <w:lang w:val="es-MX" w:eastAsia="es-ES"/>
    </w:rPr>
  </w:style>
  <w:style w:type="paragraph" w:styleId="Prrafodelista">
    <w:name w:val="List Paragraph"/>
    <w:basedOn w:val="Normal"/>
    <w:uiPriority w:val="34"/>
    <w:qFormat/>
    <w:rsid w:val="00B645BD"/>
    <w:pPr>
      <w:spacing w:after="200" w:line="276" w:lineRule="auto"/>
      <w:ind w:left="720"/>
      <w:contextualSpacing/>
    </w:pPr>
    <w:rPr>
      <w:rFonts w:ascii="Calibri" w:eastAsia="Calibri" w:hAnsi="Calibri" w:cs="Times New Roman"/>
      <w:sz w:val="22"/>
      <w:szCs w:val="22"/>
      <w:lang w:val="es-MX"/>
    </w:rPr>
  </w:style>
  <w:style w:type="paragraph" w:customStyle="1" w:styleId="Default">
    <w:name w:val="Default"/>
    <w:rsid w:val="00B645BD"/>
    <w:pPr>
      <w:autoSpaceDE w:val="0"/>
      <w:autoSpaceDN w:val="0"/>
      <w:adjustRightInd w:val="0"/>
    </w:pPr>
    <w:rPr>
      <w:rFonts w:ascii="Arial" w:hAnsi="Arial" w:cs="Arial"/>
      <w:color w:val="000000"/>
      <w:lang w:val="es-MX"/>
    </w:rPr>
  </w:style>
  <w:style w:type="table" w:styleId="Tablaconcuadrcula">
    <w:name w:val="Table Grid"/>
    <w:basedOn w:val="Tablanormal"/>
    <w:rsid w:val="00380D46"/>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816</Words>
  <Characters>4489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Archivo de Concentración UAEH</cp:lastModifiedBy>
  <cp:revision>19</cp:revision>
  <dcterms:created xsi:type="dcterms:W3CDTF">2024-01-17T16:23:00Z</dcterms:created>
  <dcterms:modified xsi:type="dcterms:W3CDTF">2024-02-02T22:28:00Z</dcterms:modified>
</cp:coreProperties>
</file>